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30"/>
          <w:szCs w:val="30"/>
        </w:rPr>
      </w:pPr>
      <w:r>
        <w:rPr>
          <w:rFonts w:hint="eastAsia" w:ascii="仿宋" w:hAnsi="仿宋" w:eastAsia="仿宋"/>
          <w:b/>
          <w:bCs/>
          <w:sz w:val="30"/>
          <w:szCs w:val="30"/>
        </w:rPr>
        <w:t>_</w:t>
      </w:r>
      <w:r>
        <w:rPr>
          <w:rFonts w:ascii="仿宋" w:hAnsi="仿宋" w:eastAsia="仿宋"/>
          <w:b/>
          <w:bCs/>
          <w:sz w:val="30"/>
          <w:szCs w:val="30"/>
        </w:rPr>
        <w:t>___</w:t>
      </w:r>
      <w:r>
        <w:rPr>
          <w:rFonts w:hint="eastAsia" w:ascii="仿宋" w:hAnsi="仿宋" w:eastAsia="仿宋"/>
          <w:b/>
          <w:bCs/>
          <w:sz w:val="30"/>
          <w:szCs w:val="30"/>
          <w:u w:val="single"/>
          <w:lang w:val="en-US" w:eastAsia="zh-CN"/>
        </w:rPr>
        <w:t xml:space="preserve">形势与政策 </w:t>
      </w:r>
      <w:r>
        <w:rPr>
          <w:rFonts w:ascii="仿宋" w:hAnsi="仿宋" w:eastAsia="仿宋"/>
          <w:b/>
          <w:bCs/>
          <w:sz w:val="30"/>
          <w:szCs w:val="30"/>
        </w:rPr>
        <w:t>_</w:t>
      </w:r>
      <w:r>
        <w:rPr>
          <w:rFonts w:hint="eastAsia" w:ascii="仿宋" w:hAnsi="仿宋" w:eastAsia="仿宋"/>
          <w:b/>
          <w:bCs/>
          <w:sz w:val="30"/>
          <w:szCs w:val="30"/>
        </w:rPr>
        <w:t>__教学</w:t>
      </w:r>
      <w:r>
        <w:rPr>
          <w:rFonts w:ascii="仿宋" w:hAnsi="仿宋" w:eastAsia="仿宋"/>
          <w:b/>
          <w:bCs/>
          <w:sz w:val="30"/>
          <w:szCs w:val="30"/>
        </w:rPr>
        <w:t>大纲</w:t>
      </w:r>
    </w:p>
    <w:tbl>
      <w:tblPr>
        <w:tblStyle w:val="10"/>
        <w:tblW w:w="9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685"/>
        <w:gridCol w:w="283"/>
        <w:gridCol w:w="709"/>
        <w:gridCol w:w="301"/>
        <w:gridCol w:w="408"/>
        <w:gridCol w:w="282"/>
        <w:gridCol w:w="1245"/>
        <w:gridCol w:w="870"/>
        <w:gridCol w:w="1305"/>
        <w:gridCol w:w="795"/>
        <w:gridCol w:w="525"/>
        <w:gridCol w:w="585"/>
        <w:gridCol w:w="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8" w:type="dxa"/>
            <w:gridSpan w:val="14"/>
            <w:vAlign w:val="center"/>
          </w:tcPr>
          <w:p>
            <w:pPr>
              <w:jc w:val="left"/>
              <w:rPr>
                <w:rFonts w:ascii="仿宋" w:hAnsi="仿宋" w:eastAsia="仿宋" w:cs="Times New Roman"/>
                <w:b/>
                <w:sz w:val="28"/>
                <w:szCs w:val="28"/>
              </w:rPr>
            </w:pPr>
            <w:r>
              <w:rPr>
                <w:rFonts w:hint="eastAsia" w:ascii="仿宋" w:hAnsi="仿宋" w:eastAsia="仿宋"/>
                <w:b/>
                <w:sz w:val="28"/>
                <w:szCs w:val="28"/>
              </w:rPr>
              <w:t>1.基本</w:t>
            </w:r>
            <w:r>
              <w:rPr>
                <w:rFonts w:ascii="仿宋" w:hAnsi="仿宋" w:eastAsia="仿宋"/>
                <w:b/>
                <w:sz w:val="28"/>
                <w:szCs w:val="28"/>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课程名称</w:t>
            </w:r>
          </w:p>
        </w:tc>
        <w:tc>
          <w:tcPr>
            <w:tcW w:w="7907" w:type="dxa"/>
            <w:gridSpan w:val="12"/>
            <w:vAlign w:val="center"/>
          </w:tcPr>
          <w:p>
            <w:pPr>
              <w:rPr>
                <w:rFonts w:hint="eastAsia" w:ascii="仿宋" w:hAnsi="仿宋" w:eastAsia="仿宋" w:cs="Times New Roman"/>
                <w:szCs w:val="21"/>
                <w:lang w:eastAsia="zh-CN"/>
              </w:rPr>
            </w:pPr>
            <w:r>
              <w:rPr>
                <w:rFonts w:hint="eastAsia" w:ascii="仿宋" w:hAnsi="仿宋" w:eastAsia="仿宋"/>
                <w:szCs w:val="21"/>
                <w:lang w:val="en-US" w:eastAsia="zh-CN"/>
              </w:rPr>
              <w:t>形势与政策（</w:t>
            </w:r>
            <w:r>
              <w:rPr>
                <w:rFonts w:hint="eastAsia" w:ascii="仿宋" w:hAnsi="仿宋" w:eastAsia="仿宋"/>
                <w:szCs w:val="21"/>
              </w:rPr>
              <w:t>Situation and Policy</w:t>
            </w:r>
            <w:r>
              <w:rPr>
                <w:rFonts w:hint="eastAsia" w:ascii="仿宋" w:hAnsi="仿宋" w:eastAsia="仿宋"/>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课程代码</w:t>
            </w:r>
          </w:p>
        </w:tc>
        <w:tc>
          <w:tcPr>
            <w:tcW w:w="7907" w:type="dxa"/>
            <w:gridSpan w:val="12"/>
            <w:vAlign w:val="center"/>
          </w:tcPr>
          <w:p>
            <w:pPr>
              <w:rPr>
                <w:rFonts w:hint="default" w:ascii="仿宋" w:hAnsi="仿宋" w:eastAsia="仿宋"/>
                <w:szCs w:val="21"/>
                <w:lang w:val="en-US" w:eastAsia="zh-CN"/>
              </w:rPr>
            </w:pPr>
            <w:r>
              <w:rPr>
                <w:rFonts w:hint="eastAsia" w:ascii="仿宋" w:hAnsi="仿宋" w:eastAsia="仿宋"/>
                <w:szCs w:val="21"/>
                <w:lang w:val="en-US" w:eastAsia="zh-CN"/>
              </w:rPr>
              <w:t>3131100005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课程类别</w:t>
            </w:r>
          </w:p>
        </w:tc>
        <w:tc>
          <w:tcPr>
            <w:tcW w:w="7907" w:type="dxa"/>
            <w:gridSpan w:val="12"/>
            <w:vAlign w:val="center"/>
          </w:tcPr>
          <w:p>
            <w:pPr>
              <w:rPr>
                <w:rFonts w:hint="eastAsia" w:ascii="仿宋" w:hAnsi="仿宋" w:eastAsia="仿宋"/>
                <w:szCs w:val="21"/>
                <w:lang w:val="en-US" w:eastAsia="zh-CN"/>
              </w:rPr>
            </w:pPr>
            <w:r>
              <w:rPr>
                <w:rFonts w:hint="eastAsia" w:ascii="仿宋" w:hAnsi="仿宋" w:eastAsia="仿宋"/>
                <w:szCs w:val="21"/>
                <w:lang w:val="en-US" w:eastAsia="zh-CN"/>
              </w:rPr>
              <w:t xml:space="preserve">公共必修课( </w:t>
            </w:r>
            <w:r>
              <w:rPr>
                <w:rFonts w:hint="default" w:ascii="仿宋" w:hAnsi="仿宋" w:eastAsia="仿宋"/>
                <w:szCs w:val="21"/>
                <w:lang w:val="en-US" w:eastAsia="zh-CN"/>
              </w:rPr>
              <w:t>√</w:t>
            </w:r>
            <w:r>
              <w:rPr>
                <w:rFonts w:hint="eastAsia" w:ascii="仿宋" w:hAnsi="仿宋" w:eastAsia="仿宋"/>
                <w:szCs w:val="21"/>
                <w:lang w:val="en-US" w:eastAsia="zh-CN"/>
              </w:rPr>
              <w:t xml:space="preserve"> )   公共选修课(  )  专业必修课(  )   专业选修课(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szCs w:val="21"/>
              </w:rPr>
            </w:pPr>
            <w:r>
              <w:rPr>
                <w:rFonts w:hint="eastAsia" w:ascii="仿宋" w:hAnsi="仿宋" w:eastAsia="仿宋"/>
                <w:szCs w:val="21"/>
              </w:rPr>
              <w:t>适用专业</w:t>
            </w:r>
          </w:p>
        </w:tc>
        <w:tc>
          <w:tcPr>
            <w:tcW w:w="7907" w:type="dxa"/>
            <w:gridSpan w:val="12"/>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全校本科专业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5"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课程简介</w:t>
            </w:r>
          </w:p>
        </w:tc>
        <w:tc>
          <w:tcPr>
            <w:tcW w:w="7907" w:type="dxa"/>
            <w:gridSpan w:val="12"/>
            <w:vAlign w:val="center"/>
          </w:tcPr>
          <w:p>
            <w:pPr>
              <w:spacing w:line="276" w:lineRule="auto"/>
              <w:ind w:firstLine="420" w:firstLineChars="200"/>
              <w:jc w:val="both"/>
              <w:rPr>
                <w:rFonts w:hint="eastAsia" w:ascii="仿宋" w:hAnsi="仿宋" w:eastAsia="仿宋"/>
                <w:szCs w:val="21"/>
              </w:rPr>
            </w:pPr>
            <w:r>
              <w:rPr>
                <w:rFonts w:hint="eastAsia" w:ascii="仿宋" w:hAnsi="仿宋" w:eastAsia="仿宋"/>
                <w:szCs w:val="21"/>
              </w:rPr>
              <w:t>形势与政策课是高校思想政治理论课的主干课程，是全校各专业必修课程。形势与政策教育是高等学校学生思想政治教育的重要内容。</w:t>
            </w:r>
          </w:p>
          <w:p>
            <w:pPr>
              <w:spacing w:line="276" w:lineRule="auto"/>
              <w:ind w:firstLine="420" w:firstLineChars="200"/>
              <w:jc w:val="both"/>
              <w:rPr>
                <w:rFonts w:hint="eastAsia" w:ascii="仿宋" w:hAnsi="仿宋" w:eastAsia="仿宋"/>
                <w:szCs w:val="21"/>
              </w:rPr>
            </w:pPr>
            <w:r>
              <w:rPr>
                <w:rFonts w:hint="eastAsia" w:ascii="仿宋" w:hAnsi="仿宋" w:eastAsia="仿宋"/>
                <w:szCs w:val="21"/>
              </w:rPr>
              <w:t xml:space="preserve">形势与政策课是高校思想政治理论课的重要组成部分，是对学生进行形势与政策教育的主渠道、主阵地，是每个学生的必修课程，在大学生思想政治教育中担负着重要使命，具有不可替代的重要作用。 </w:t>
            </w:r>
          </w:p>
          <w:p>
            <w:pPr>
              <w:spacing w:line="276" w:lineRule="auto"/>
              <w:ind w:firstLine="420" w:firstLineChars="200"/>
              <w:jc w:val="both"/>
              <w:rPr>
                <w:rFonts w:hint="eastAsia" w:ascii="仿宋" w:hAnsi="仿宋" w:eastAsia="仿宋"/>
                <w:szCs w:val="21"/>
                <w:lang w:eastAsia="zh-CN"/>
              </w:rPr>
            </w:pPr>
            <w:r>
              <w:rPr>
                <w:rFonts w:hint="eastAsia" w:ascii="仿宋" w:hAnsi="仿宋" w:eastAsia="仿宋"/>
                <w:szCs w:val="21"/>
              </w:rPr>
              <w:t>依据中宣部、教育部下发的“高校形势与政策教育教学要点”，结合当前国际国内形势以及高等教育改革形势和大学生成长的特点而开设。在介绍当前国内外经济政治形势、国际关系以及国内外热点事件的基础上，阐明了我国政府的基本原则、基本立场与应对政策。课程采用专题式的教学方法</w:t>
            </w:r>
            <w:r>
              <w:rPr>
                <w:rFonts w:hint="eastAsia" w:ascii="仿宋" w:hAnsi="仿宋" w:eastAsia="仿宋"/>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课程目标</w:t>
            </w:r>
          </w:p>
        </w:tc>
        <w:tc>
          <w:tcPr>
            <w:tcW w:w="7907" w:type="dxa"/>
            <w:gridSpan w:val="12"/>
            <w:vAlign w:val="center"/>
          </w:tcPr>
          <w:p>
            <w:pPr>
              <w:spacing w:line="276" w:lineRule="auto"/>
              <w:rPr>
                <w:rFonts w:ascii="仿宋" w:hAnsi="仿宋" w:eastAsia="仿宋" w:cs="Times New Roman"/>
                <w:b/>
                <w:bCs/>
                <w:szCs w:val="21"/>
              </w:rPr>
            </w:pPr>
          </w:p>
          <w:p>
            <w:pPr>
              <w:spacing w:line="276" w:lineRule="auto"/>
              <w:rPr>
                <w:rFonts w:hint="eastAsia" w:ascii="仿宋" w:hAnsi="仿宋" w:eastAsia="仿宋" w:cs="Times New Roman"/>
                <w:szCs w:val="21"/>
                <w:lang w:eastAsia="zh-CN"/>
              </w:rPr>
            </w:pPr>
            <w:r>
              <w:rPr>
                <w:rFonts w:ascii="仿宋" w:hAnsi="仿宋" w:eastAsia="仿宋" w:cs="Times New Roman"/>
                <w:b/>
                <w:bCs/>
                <w:szCs w:val="21"/>
              </w:rPr>
              <w:t>目标1：</w:t>
            </w:r>
            <w:r>
              <w:rPr>
                <w:rFonts w:hint="eastAsia" w:ascii="仿宋" w:hAnsi="仿宋" w:eastAsia="仿宋" w:cs="Times New Roman"/>
                <w:szCs w:val="21"/>
                <w:lang w:eastAsia="zh-CN"/>
              </w:rPr>
              <w:t>了解国内改革开放和社会发展动态；了解和掌握党和国家重大方针政策、重大活动和重大改革措施；了解当前国际形势与国际关系状况、发展趋势和我国的对外政策、原则立场。</w:t>
            </w:r>
            <w:r>
              <w:rPr>
                <w:rFonts w:ascii="仿宋" w:hAnsi="仿宋" w:eastAsia="仿宋" w:cs="Times New Roman"/>
                <w:szCs w:val="21"/>
              </w:rPr>
              <w:t>引导和帮助学生掌握认识形势与政策问题的基本理论和基础知识</w:t>
            </w:r>
            <w:r>
              <w:rPr>
                <w:rFonts w:hint="eastAsia" w:ascii="仿宋" w:hAnsi="仿宋" w:eastAsia="仿宋" w:cs="Times New Roman"/>
                <w:szCs w:val="21"/>
                <w:lang w:eastAsia="zh-CN"/>
              </w:rPr>
              <w:t>。</w:t>
            </w:r>
          </w:p>
          <w:p>
            <w:pPr>
              <w:spacing w:line="276" w:lineRule="auto"/>
              <w:rPr>
                <w:rFonts w:hint="eastAsia" w:ascii="仿宋" w:hAnsi="仿宋" w:eastAsia="仿宋" w:cs="Times New Roman"/>
                <w:szCs w:val="21"/>
                <w:lang w:eastAsia="zh-CN"/>
              </w:rPr>
            </w:pPr>
            <w:r>
              <w:rPr>
                <w:rFonts w:ascii="仿宋" w:hAnsi="仿宋" w:eastAsia="仿宋" w:cs="Times New Roman"/>
                <w:b/>
                <w:bCs/>
                <w:szCs w:val="21"/>
              </w:rPr>
              <w:t>目标2：</w:t>
            </w:r>
            <w:r>
              <w:rPr>
                <w:rFonts w:hint="eastAsia" w:ascii="仿宋" w:hAnsi="仿宋" w:eastAsia="仿宋" w:cs="Times New Roman"/>
                <w:szCs w:val="21"/>
                <w:lang w:eastAsia="zh-CN"/>
              </w:rPr>
              <w:t>通过对国内、国际形势的分析，党和国家大政方针的解读，</w:t>
            </w:r>
            <w:r>
              <w:rPr>
                <w:rFonts w:ascii="仿宋" w:hAnsi="仿宋" w:eastAsia="仿宋" w:cs="Times New Roman"/>
                <w:szCs w:val="21"/>
              </w:rPr>
              <w:t>让学生感知世情国情民意，</w:t>
            </w:r>
            <w:r>
              <w:rPr>
                <w:rFonts w:hint="eastAsia" w:ascii="仿宋" w:hAnsi="仿宋" w:eastAsia="仿宋" w:cs="Times New Roman"/>
                <w:szCs w:val="21"/>
                <w:lang w:eastAsia="zh-CN"/>
              </w:rPr>
              <w:t>帮助学生正确认识和把握当前的国内形势与国际环境，增强贯彻、执行党和国家各项路线、方针、政策的自觉性，明确自己肩负的历史使命与社会责任。</w:t>
            </w:r>
            <w:r>
              <w:rPr>
                <w:rFonts w:ascii="仿宋" w:hAnsi="仿宋" w:eastAsia="仿宋" w:cs="Times New Roman"/>
                <w:szCs w:val="21"/>
              </w:rPr>
              <w:t>形成正确的世界观、人生观和价值观</w:t>
            </w:r>
            <w:r>
              <w:rPr>
                <w:rFonts w:hint="eastAsia" w:ascii="仿宋" w:hAnsi="仿宋" w:eastAsia="仿宋" w:cs="Times New Roman"/>
                <w:szCs w:val="21"/>
                <w:lang w:eastAsia="zh-CN"/>
              </w:rPr>
              <w:t>。</w:t>
            </w:r>
          </w:p>
          <w:p>
            <w:pPr>
              <w:spacing w:line="276" w:lineRule="auto"/>
              <w:rPr>
                <w:rFonts w:hint="eastAsia" w:ascii="仿宋" w:hAnsi="仿宋" w:eastAsia="仿宋" w:cs="Times New Roman"/>
                <w:szCs w:val="21"/>
                <w:lang w:eastAsia="zh-CN"/>
              </w:rPr>
            </w:pPr>
            <w:r>
              <w:rPr>
                <w:rFonts w:ascii="仿宋" w:hAnsi="仿宋" w:eastAsia="仿宋" w:cs="Times New Roman"/>
                <w:b/>
                <w:bCs/>
                <w:szCs w:val="21"/>
              </w:rPr>
              <w:t>目标3：</w:t>
            </w:r>
            <w:r>
              <w:rPr>
                <w:rFonts w:hint="eastAsia" w:ascii="仿宋" w:hAnsi="仿宋" w:eastAsia="仿宋" w:cs="Times New Roman"/>
                <w:szCs w:val="21"/>
                <w:lang w:eastAsia="zh-CN"/>
              </w:rPr>
              <w:t>通过教学，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p>
            <w:pPr>
              <w:spacing w:line="276" w:lineRule="auto"/>
              <w:rPr>
                <w:rFonts w:ascii="仿宋" w:hAnsi="仿宋" w:eastAsia="仿宋"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预备能力</w:t>
            </w:r>
          </w:p>
        </w:tc>
        <w:tc>
          <w:tcPr>
            <w:tcW w:w="7907" w:type="dxa"/>
            <w:gridSpan w:val="12"/>
            <w:vAlign w:val="center"/>
          </w:tcPr>
          <w:p>
            <w:pP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与</w:t>
            </w:r>
            <w:r>
              <w:rPr>
                <w:rFonts w:hint="eastAsia" w:ascii="仿宋" w:hAnsi="仿宋" w:eastAsia="仿宋" w:cs="Times New Roman"/>
                <w:szCs w:val="21"/>
              </w:rPr>
              <w:t>思想政治理论课课程体系</w:t>
            </w:r>
            <w:r>
              <w:rPr>
                <w:rFonts w:hint="eastAsia" w:ascii="仿宋" w:hAnsi="仿宋" w:eastAsia="仿宋" w:cs="Times New Roman"/>
                <w:szCs w:val="21"/>
                <w:lang w:val="en-US" w:eastAsia="zh-CN"/>
              </w:rPr>
              <w:t>紧密衔接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负责人</w:t>
            </w:r>
          </w:p>
        </w:tc>
        <w:tc>
          <w:tcPr>
            <w:tcW w:w="7907" w:type="dxa"/>
            <w:gridSpan w:val="12"/>
            <w:vAlign w:val="center"/>
          </w:tcPr>
          <w:p>
            <w:pP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闪茜菁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归属部门</w:t>
            </w:r>
          </w:p>
        </w:tc>
        <w:tc>
          <w:tcPr>
            <w:tcW w:w="7907" w:type="dxa"/>
            <w:gridSpan w:val="12"/>
            <w:vAlign w:val="center"/>
          </w:tcPr>
          <w:p>
            <w:pP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执行学期</w:t>
            </w:r>
          </w:p>
        </w:tc>
        <w:tc>
          <w:tcPr>
            <w:tcW w:w="7907" w:type="dxa"/>
            <w:gridSpan w:val="12"/>
            <w:vAlign w:val="center"/>
          </w:tcPr>
          <w:p>
            <w:pPr>
              <w:rPr>
                <w:rFonts w:hint="eastAsia" w:ascii="仿宋" w:hAnsi="仿宋" w:eastAsia="仿宋" w:cs="Times New Roman"/>
                <w:szCs w:val="21"/>
                <w:lang w:eastAsia="zh-CN"/>
              </w:rPr>
            </w:pPr>
            <w:r>
              <w:rPr>
                <w:rFonts w:hint="eastAsia" w:ascii="仿宋" w:hAnsi="仿宋" w:eastAsia="仿宋" w:cs="Times New Roman"/>
                <w:szCs w:val="21"/>
              </w:rPr>
              <w:t>20</w:t>
            </w:r>
            <w:r>
              <w:rPr>
                <w:rFonts w:hint="eastAsia" w:ascii="仿宋" w:hAnsi="仿宋" w:eastAsia="仿宋" w:cs="Times New Roman"/>
                <w:szCs w:val="21"/>
                <w:lang w:val="en-US" w:eastAsia="zh-CN"/>
              </w:rPr>
              <w:t>22</w:t>
            </w:r>
            <w:r>
              <w:rPr>
                <w:rFonts w:hint="eastAsia" w:ascii="仿宋" w:hAnsi="仿宋" w:eastAsia="仿宋" w:cs="Times New Roman"/>
                <w:szCs w:val="21"/>
              </w:rPr>
              <w:t xml:space="preserve"> </w:t>
            </w:r>
            <w:r>
              <w:rPr>
                <w:rFonts w:ascii="仿宋" w:hAnsi="仿宋" w:eastAsia="仿宋" w:cs="Times New Roman"/>
                <w:szCs w:val="21"/>
              </w:rPr>
              <w:t>-20</w:t>
            </w:r>
            <w:r>
              <w:rPr>
                <w:rFonts w:hint="eastAsia" w:ascii="仿宋" w:hAnsi="仿宋" w:eastAsia="仿宋" w:cs="Times New Roman"/>
                <w:szCs w:val="21"/>
                <w:lang w:val="en-US" w:eastAsia="zh-CN"/>
              </w:rPr>
              <w:t>23</w:t>
            </w:r>
            <w:r>
              <w:rPr>
                <w:rFonts w:hint="eastAsia" w:ascii="仿宋" w:hAnsi="仿宋" w:eastAsia="仿宋" w:cs="Times New Roman"/>
                <w:szCs w:val="21"/>
              </w:rPr>
              <w:t>学</w:t>
            </w:r>
            <w:r>
              <w:rPr>
                <w:rFonts w:ascii="仿宋" w:hAnsi="仿宋" w:eastAsia="仿宋" w:cs="Times New Roman"/>
                <w:szCs w:val="21"/>
              </w:rPr>
              <w:t>年</w:t>
            </w:r>
            <w:r>
              <w:rPr>
                <w:rFonts w:hint="eastAsia" w:ascii="仿宋" w:hAnsi="仿宋" w:eastAsia="仿宋" w:cs="Times New Roman"/>
                <w:szCs w:val="21"/>
                <w:lang w:val="en-US" w:eastAsia="zh-CN"/>
              </w:rPr>
              <w:t>一、二</w:t>
            </w:r>
            <w:r>
              <w:rPr>
                <w:rFonts w:hint="eastAsia" w:ascii="仿宋" w:hAnsi="仿宋" w:eastAsia="仿宋" w:cs="Times New Roman"/>
                <w:szCs w:val="21"/>
              </w:rPr>
              <w:t>学期</w:t>
            </w:r>
            <w:r>
              <w:rPr>
                <w:rFonts w:hint="eastAsia" w:ascii="仿宋" w:hAnsi="仿宋" w:eastAsia="仿宋" w:cs="Times New Roman"/>
                <w:szCs w:val="21"/>
                <w:lang w:eastAsia="zh-CN"/>
              </w:rPr>
              <w:t>、</w:t>
            </w:r>
            <w:r>
              <w:rPr>
                <w:rFonts w:hint="eastAsia" w:ascii="仿宋" w:hAnsi="仿宋" w:eastAsia="仿宋" w:cs="Times New Roman"/>
                <w:szCs w:val="21"/>
              </w:rPr>
              <w:t>20</w:t>
            </w:r>
            <w:r>
              <w:rPr>
                <w:rFonts w:hint="eastAsia" w:ascii="仿宋" w:hAnsi="仿宋" w:eastAsia="仿宋" w:cs="Times New Roman"/>
                <w:szCs w:val="21"/>
                <w:lang w:val="en-US" w:eastAsia="zh-CN"/>
              </w:rPr>
              <w:t>23</w:t>
            </w:r>
            <w:r>
              <w:rPr>
                <w:rFonts w:hint="eastAsia" w:ascii="仿宋" w:hAnsi="仿宋" w:eastAsia="仿宋" w:cs="Times New Roman"/>
                <w:szCs w:val="21"/>
              </w:rPr>
              <w:t xml:space="preserve"> </w:t>
            </w:r>
            <w:r>
              <w:rPr>
                <w:rFonts w:ascii="仿宋" w:hAnsi="仿宋" w:eastAsia="仿宋" w:cs="Times New Roman"/>
                <w:szCs w:val="21"/>
              </w:rPr>
              <w:t>-20</w:t>
            </w:r>
            <w:r>
              <w:rPr>
                <w:rFonts w:hint="eastAsia" w:ascii="仿宋" w:hAnsi="仿宋" w:eastAsia="仿宋" w:cs="Times New Roman"/>
                <w:szCs w:val="21"/>
                <w:lang w:val="en-US" w:eastAsia="zh-CN"/>
              </w:rPr>
              <w:t>24</w:t>
            </w:r>
            <w:r>
              <w:rPr>
                <w:rFonts w:hint="eastAsia" w:ascii="仿宋" w:hAnsi="仿宋" w:eastAsia="仿宋" w:cs="Times New Roman"/>
                <w:szCs w:val="21"/>
              </w:rPr>
              <w:t>学</w:t>
            </w:r>
            <w:r>
              <w:rPr>
                <w:rFonts w:ascii="仿宋" w:hAnsi="仿宋" w:eastAsia="仿宋" w:cs="Times New Roman"/>
                <w:szCs w:val="21"/>
              </w:rPr>
              <w:t>年</w:t>
            </w:r>
            <w:r>
              <w:rPr>
                <w:rFonts w:hint="eastAsia" w:ascii="仿宋" w:hAnsi="仿宋" w:eastAsia="仿宋" w:cs="Times New Roman"/>
                <w:szCs w:val="21"/>
                <w:lang w:val="en-US" w:eastAsia="zh-CN"/>
              </w:rPr>
              <w:t>一、二</w:t>
            </w:r>
            <w:r>
              <w:rPr>
                <w:rFonts w:hint="eastAsia" w:ascii="仿宋" w:hAnsi="仿宋" w:eastAsia="仿宋" w:cs="Times New Roman"/>
                <w:szCs w:val="21"/>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  分</w:t>
            </w:r>
          </w:p>
        </w:tc>
        <w:tc>
          <w:tcPr>
            <w:tcW w:w="7907" w:type="dxa"/>
            <w:gridSpan w:val="12"/>
            <w:vAlign w:val="center"/>
          </w:tcPr>
          <w:p>
            <w:pPr>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学习负荷</w:t>
            </w:r>
          </w:p>
          <w:p>
            <w:pPr>
              <w:jc w:val="center"/>
              <w:rPr>
                <w:rFonts w:ascii="仿宋" w:hAnsi="仿宋" w:eastAsia="仿宋"/>
                <w:szCs w:val="21"/>
              </w:rPr>
            </w:pPr>
            <w:r>
              <w:rPr>
                <w:rFonts w:hint="eastAsia" w:ascii="仿宋" w:hAnsi="仿宋" w:eastAsia="仿宋"/>
                <w:szCs w:val="21"/>
              </w:rPr>
              <w:t>（学时）</w:t>
            </w:r>
          </w:p>
        </w:tc>
        <w:tc>
          <w:tcPr>
            <w:tcW w:w="7907" w:type="dxa"/>
            <w:gridSpan w:val="12"/>
            <w:vAlign w:val="center"/>
          </w:tcPr>
          <w:p>
            <w:pPr>
              <w:rPr>
                <w:rFonts w:ascii="仿宋" w:hAnsi="仿宋" w:eastAsia="仿宋" w:cs="Times New Roman"/>
                <w:szCs w:val="21"/>
              </w:rPr>
            </w:pPr>
            <w:r>
              <w:rPr>
                <w:rFonts w:hint="eastAsia" w:ascii="仿宋" w:hAnsi="仿宋" w:eastAsia="仿宋" w:cs="Times New Roman"/>
                <w:szCs w:val="21"/>
              </w:rPr>
              <w:t>学习</w:t>
            </w:r>
            <w:r>
              <w:rPr>
                <w:rFonts w:ascii="仿宋" w:hAnsi="仿宋" w:eastAsia="仿宋" w:cs="Times New Roman"/>
                <w:szCs w:val="21"/>
              </w:rPr>
              <w:t>总负荷</w:t>
            </w:r>
            <w:r>
              <w:rPr>
                <w:rFonts w:hint="eastAsia" w:ascii="仿宋" w:hAnsi="仿宋" w:eastAsia="仿宋" w:cs="Times New Roman"/>
                <w:szCs w:val="21"/>
              </w:rPr>
              <w:t xml:space="preserve">（workload）： </w:t>
            </w:r>
            <w:r>
              <w:rPr>
                <w:rFonts w:hint="eastAsia" w:ascii="仿宋" w:hAnsi="仿宋" w:eastAsia="仿宋" w:cs="Times New Roman"/>
                <w:szCs w:val="21"/>
                <w:lang w:val="en-US" w:eastAsia="zh-CN"/>
              </w:rPr>
              <w:t>32</w:t>
            </w:r>
            <w:r>
              <w:rPr>
                <w:rFonts w:hint="eastAsia" w:ascii="仿宋" w:hAnsi="仿宋" w:eastAsia="仿宋" w:cs="Times New Roman"/>
                <w:szCs w:val="21"/>
              </w:rPr>
              <w:t>学时，</w:t>
            </w:r>
          </w:p>
          <w:p>
            <w:pPr>
              <w:rPr>
                <w:rFonts w:ascii="仿宋" w:hAnsi="仿宋" w:eastAsia="仿宋" w:cs="Times New Roman"/>
                <w:szCs w:val="21"/>
              </w:rPr>
            </w:pPr>
            <w:r>
              <w:rPr>
                <w:rFonts w:hint="eastAsia" w:ascii="仿宋" w:hAnsi="仿宋" w:eastAsia="仿宋" w:cs="Times New Roman"/>
                <w:szCs w:val="21"/>
              </w:rPr>
              <w:t>其中：理论=</w:t>
            </w:r>
            <w:r>
              <w:rPr>
                <w:rFonts w:hint="eastAsia" w:ascii="仿宋" w:hAnsi="仿宋" w:eastAsia="仿宋" w:cs="Times New Roman"/>
                <w:szCs w:val="21"/>
                <w:lang w:val="en-US" w:eastAsia="zh-CN"/>
              </w:rPr>
              <w:t xml:space="preserve"> 32</w:t>
            </w:r>
            <w:r>
              <w:rPr>
                <w:rFonts w:hint="eastAsia" w:ascii="仿宋" w:hAnsi="仿宋" w:eastAsia="仿宋" w:cs="Times New Roman"/>
                <w:szCs w:val="21"/>
              </w:rPr>
              <w:t>学时，实验</w:t>
            </w:r>
            <w:r>
              <w:rPr>
                <w:rFonts w:ascii="仿宋" w:hAnsi="仿宋" w:eastAsia="仿宋" w:cs="Times New Roman"/>
                <w:szCs w:val="21"/>
              </w:rPr>
              <w:t xml:space="preserve">= </w:t>
            </w:r>
            <w:r>
              <w:rPr>
                <w:rFonts w:hint="eastAsia" w:ascii="仿宋" w:hAnsi="仿宋" w:eastAsia="仿宋" w:cs="Times New Roman"/>
                <w:szCs w:val="21"/>
                <w:lang w:val="en-US" w:eastAsia="zh-CN"/>
              </w:rPr>
              <w:t>0</w:t>
            </w:r>
            <w:r>
              <w:rPr>
                <w:rFonts w:hint="eastAsia" w:ascii="仿宋" w:hAnsi="仿宋" w:eastAsia="仿宋" w:cs="Times New Roman"/>
                <w:szCs w:val="21"/>
              </w:rPr>
              <w:t>学时，实践=</w:t>
            </w:r>
            <w:r>
              <w:rPr>
                <w:rFonts w:hint="eastAsia" w:ascii="仿宋" w:hAnsi="仿宋" w:eastAsia="仿宋" w:cs="Times New Roman"/>
                <w:szCs w:val="21"/>
                <w:lang w:val="en-US" w:eastAsia="zh-CN"/>
              </w:rPr>
              <w:t>0</w:t>
            </w:r>
            <w:r>
              <w:rPr>
                <w:rFonts w:hint="eastAsia" w:ascii="仿宋" w:hAnsi="仿宋" w:eastAsia="仿宋" w:cs="Times New Roman"/>
                <w:szCs w:val="21"/>
              </w:rPr>
              <w:t>学时，自主学习=</w:t>
            </w:r>
            <w:r>
              <w:rPr>
                <w:rFonts w:hint="eastAsia" w:ascii="仿宋" w:hAnsi="仿宋" w:eastAsia="仿宋" w:cs="Times New Roman"/>
                <w:szCs w:val="21"/>
                <w:lang w:val="en-US" w:eastAsia="zh-CN"/>
              </w:rPr>
              <w:t>0</w:t>
            </w:r>
            <w:r>
              <w:rPr>
                <w:rFonts w:hint="eastAsia" w:ascii="仿宋" w:hAnsi="仿宋" w:eastAsia="仿宋" w:cs="Times New Roman"/>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101" w:type="dxa"/>
            <w:gridSpan w:val="2"/>
            <w:vMerge w:val="restart"/>
            <w:vAlign w:val="center"/>
          </w:tcPr>
          <w:p>
            <w:pPr>
              <w:jc w:val="center"/>
              <w:rPr>
                <w:rFonts w:ascii="仿宋" w:hAnsi="仿宋" w:eastAsia="仿宋"/>
                <w:szCs w:val="21"/>
              </w:rPr>
            </w:pPr>
            <w:r>
              <w:rPr>
                <w:rFonts w:hint="eastAsia" w:ascii="仿宋" w:hAnsi="仿宋" w:eastAsia="仿宋"/>
                <w:szCs w:val="21"/>
              </w:rPr>
              <w:t>考核方式</w:t>
            </w:r>
          </w:p>
        </w:tc>
        <w:tc>
          <w:tcPr>
            <w:tcW w:w="7907" w:type="dxa"/>
            <w:gridSpan w:val="12"/>
            <w:vAlign w:val="center"/>
          </w:tcPr>
          <w:p>
            <w:pPr>
              <w:rPr>
                <w:rFonts w:hint="eastAsia" w:ascii="仿宋" w:hAnsi="仿宋" w:eastAsia="仿宋" w:cs="Times New Roman"/>
                <w:szCs w:val="21"/>
              </w:rPr>
            </w:pPr>
            <w:r>
              <w:rPr>
                <w:rFonts w:hint="eastAsia" w:ascii="仿宋" w:hAnsi="仿宋" w:eastAsia="仿宋" w:cs="Times New Roman"/>
                <w:szCs w:val="21"/>
              </w:rPr>
              <w:t>总评成绩(100%)=</w:t>
            </w:r>
            <w:r>
              <w:rPr>
                <w:rFonts w:hint="eastAsia" w:ascii="仿宋" w:hAnsi="仿宋" w:eastAsia="仿宋" w:cs="Times New Roman"/>
                <w:szCs w:val="21"/>
                <w:lang w:val="en-US" w:eastAsia="zh-CN"/>
              </w:rPr>
              <w:t>课堂表现</w:t>
            </w:r>
            <w:r>
              <w:rPr>
                <w:rFonts w:hint="eastAsia" w:ascii="仿宋" w:hAnsi="仿宋" w:eastAsia="仿宋" w:cs="Times New Roman"/>
                <w:szCs w:val="21"/>
              </w:rPr>
              <w:t>(</w:t>
            </w:r>
            <w:r>
              <w:rPr>
                <w:rFonts w:hint="eastAsia" w:ascii="仿宋" w:hAnsi="仿宋" w:eastAsia="仿宋" w:cs="Times New Roman"/>
                <w:szCs w:val="21"/>
                <w:lang w:val="en-US" w:eastAsia="zh-CN"/>
              </w:rPr>
              <w:t>50</w:t>
            </w:r>
            <w:r>
              <w:rPr>
                <w:rFonts w:hint="eastAsia" w:ascii="仿宋" w:hAnsi="仿宋" w:eastAsia="仿宋" w:cs="Times New Roman"/>
                <w:szCs w:val="21"/>
              </w:rPr>
              <w:t>%)+</w:t>
            </w:r>
            <w:r>
              <w:rPr>
                <w:rFonts w:hint="eastAsia" w:ascii="仿宋" w:hAnsi="仿宋" w:eastAsia="仿宋" w:cs="Times New Roman"/>
                <w:szCs w:val="21"/>
                <w:lang w:val="en-US" w:eastAsia="zh-CN"/>
              </w:rPr>
              <w:t>作业</w:t>
            </w:r>
            <w:r>
              <w:rPr>
                <w:rFonts w:hint="eastAsia" w:ascii="仿宋" w:hAnsi="仿宋" w:eastAsia="仿宋" w:cs="Times New Roman"/>
                <w:szCs w:val="21"/>
              </w:rPr>
              <w:t>(</w:t>
            </w:r>
            <w:r>
              <w:rPr>
                <w:rFonts w:hint="eastAsia" w:ascii="仿宋" w:hAnsi="仿宋" w:eastAsia="仿宋" w:cs="Times New Roman"/>
                <w:szCs w:val="21"/>
                <w:lang w:val="en-US" w:eastAsia="zh-CN"/>
              </w:rPr>
              <w:t>50</w:t>
            </w:r>
            <w:r>
              <w:rPr>
                <w:rFonts w:hint="eastAsia" w:ascii="仿宋" w:hAnsi="仿宋" w:eastAsia="仿宋" w:cs="Times New Roman"/>
                <w:szCs w:val="21"/>
              </w:rPr>
              <w:t>%)</w:t>
            </w:r>
          </w:p>
          <w:p>
            <w:pPr>
              <w:rPr>
                <w:rFonts w:ascii="仿宋" w:hAnsi="仿宋" w:eastAsia="仿宋" w:cs="Times New Roman"/>
                <w:color w:val="0000FF"/>
                <w:szCs w:val="21"/>
              </w:rPr>
            </w:pPr>
            <w:r>
              <w:rPr>
                <w:rFonts w:hint="eastAsia" w:ascii="仿宋" w:hAnsi="仿宋" w:eastAsia="仿宋" w:cs="Times New Roman"/>
                <w:szCs w:val="21"/>
                <w:lang w:eastAsia="zh-CN"/>
              </w:rPr>
              <w:t>（</w:t>
            </w:r>
            <w:r>
              <w:rPr>
                <w:rFonts w:hint="eastAsia" w:ascii="仿宋" w:hAnsi="仿宋" w:eastAsia="仿宋" w:cs="Times New Roman"/>
                <w:szCs w:val="21"/>
                <w:lang w:val="en-US" w:eastAsia="zh-CN"/>
              </w:rPr>
              <w:t>根据课程建设要求，</w:t>
            </w:r>
            <w:r>
              <w:rPr>
                <w:rFonts w:hint="eastAsia" w:ascii="仿宋" w:hAnsi="仿宋" w:eastAsia="仿宋" w:cs="Times New Roman"/>
                <w:szCs w:val="21"/>
              </w:rPr>
              <w:t>按照学期进行考核，各学期考核的平均成绩为该课程最终成绩，一次计入成绩册。</w:t>
            </w:r>
            <w:r>
              <w:rPr>
                <w:rFonts w:hint="eastAsia" w:ascii="仿宋" w:hAnsi="仿宋" w:eastAsia="仿宋" w:cs="Times New Roman"/>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考核形式</w:t>
            </w:r>
          </w:p>
        </w:tc>
        <w:tc>
          <w:tcPr>
            <w:tcW w:w="709" w:type="dxa"/>
            <w:gridSpan w:val="2"/>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分值</w:t>
            </w:r>
          </w:p>
        </w:tc>
        <w:tc>
          <w:tcPr>
            <w:tcW w:w="4497" w:type="dxa"/>
            <w:gridSpan w:val="5"/>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考核/评价细则</w:t>
            </w:r>
          </w:p>
        </w:tc>
        <w:tc>
          <w:tcPr>
            <w:tcW w:w="1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continue"/>
            <w:vAlign w:val="center"/>
          </w:tcPr>
          <w:p>
            <w:pPr>
              <w:jc w:val="center"/>
              <w:rPr>
                <w:rFonts w:ascii="仿宋" w:hAnsi="仿宋" w:eastAsia="仿宋" w:cs="Times New Roman"/>
                <w:sz w:val="18"/>
                <w:szCs w:val="18"/>
              </w:rPr>
            </w:pPr>
          </w:p>
        </w:tc>
        <w:tc>
          <w:tcPr>
            <w:tcW w:w="709" w:type="dxa"/>
            <w:gridSpan w:val="2"/>
            <w:vMerge w:val="continue"/>
            <w:vAlign w:val="center"/>
          </w:tcPr>
          <w:p>
            <w:pPr>
              <w:jc w:val="center"/>
              <w:rPr>
                <w:rFonts w:ascii="仿宋" w:hAnsi="仿宋" w:eastAsia="仿宋" w:cs="Times New Roman"/>
                <w:sz w:val="18"/>
                <w:szCs w:val="18"/>
              </w:rPr>
            </w:pPr>
          </w:p>
        </w:tc>
        <w:tc>
          <w:tcPr>
            <w:tcW w:w="4497" w:type="dxa"/>
            <w:gridSpan w:val="5"/>
            <w:vMerge w:val="continue"/>
            <w:vAlign w:val="center"/>
          </w:tcPr>
          <w:p>
            <w:pPr>
              <w:jc w:val="center"/>
              <w:rPr>
                <w:rFonts w:ascii="仿宋" w:hAnsi="仿宋" w:eastAsia="仿宋" w:cs="Times New Roman"/>
                <w:sz w:val="18"/>
                <w:szCs w:val="18"/>
              </w:rPr>
            </w:pPr>
          </w:p>
        </w:tc>
        <w:tc>
          <w:tcPr>
            <w:tcW w:w="525" w:type="dxa"/>
            <w:vAlign w:val="center"/>
          </w:tcPr>
          <w:p>
            <w:pPr>
              <w:jc w:val="center"/>
              <w:rPr>
                <w:rFonts w:ascii="仿宋" w:hAnsi="仿宋" w:eastAsia="仿宋" w:cs="Times New Roman"/>
                <w:sz w:val="18"/>
                <w:szCs w:val="18"/>
              </w:rPr>
            </w:pPr>
            <w:r>
              <w:rPr>
                <w:rFonts w:hint="eastAsia" w:ascii="仿宋" w:hAnsi="仿宋" w:eastAsia="仿宋" w:cs="Times New Roman"/>
                <w:sz w:val="18"/>
                <w:szCs w:val="18"/>
              </w:rPr>
              <w:t>1</w:t>
            </w:r>
          </w:p>
        </w:tc>
        <w:tc>
          <w:tcPr>
            <w:tcW w:w="585" w:type="dxa"/>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w:t>
            </w:r>
          </w:p>
        </w:tc>
        <w:tc>
          <w:tcPr>
            <w:tcW w:w="599" w:type="dxa"/>
            <w:vAlign w:val="center"/>
          </w:tcPr>
          <w:p>
            <w:pPr>
              <w:jc w:val="center"/>
              <w:rPr>
                <w:rFonts w:hint="eastAsia" w:ascii="仿宋" w:hAnsi="仿宋" w:eastAsia="仿宋" w:cs="Times New Roman"/>
                <w:sz w:val="18"/>
                <w:szCs w:val="18"/>
                <w:lang w:eastAsia="zh-CN"/>
              </w:rPr>
            </w:pPr>
            <w:r>
              <w:rPr>
                <w:rFonts w:hint="eastAsia" w:ascii="仿宋" w:hAnsi="仿宋" w:eastAsia="仿宋" w:cs="Times New Roman"/>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eastAsia" w:ascii="仿宋" w:hAnsi="仿宋" w:eastAsia="仿宋" w:cs="Times New Roman"/>
                <w:sz w:val="18"/>
                <w:szCs w:val="18"/>
                <w:lang w:eastAsia="zh-CN"/>
              </w:rPr>
            </w:pPr>
            <w:r>
              <w:rPr>
                <w:rFonts w:hint="eastAsia" w:ascii="仿宋" w:hAnsi="仿宋" w:eastAsia="仿宋" w:cs="Times New Roman"/>
                <w:sz w:val="18"/>
                <w:szCs w:val="18"/>
                <w:lang w:val="en-US" w:eastAsia="zh-CN"/>
              </w:rPr>
              <w:t>课堂表现</w:t>
            </w:r>
          </w:p>
        </w:tc>
        <w:tc>
          <w:tcPr>
            <w:tcW w:w="709" w:type="dxa"/>
            <w:gridSpan w:val="2"/>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50</w:t>
            </w:r>
          </w:p>
        </w:tc>
        <w:tc>
          <w:tcPr>
            <w:tcW w:w="4497" w:type="dxa"/>
            <w:gridSpan w:val="5"/>
            <w:vAlign w:val="center"/>
          </w:tcPr>
          <w:p>
            <w:pPr>
              <w:jc w:val="left"/>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遵守课堂纪律、课堂学习态度、课堂讨论表现等</w:t>
            </w:r>
          </w:p>
        </w:tc>
        <w:tc>
          <w:tcPr>
            <w:tcW w:w="525"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c>
          <w:tcPr>
            <w:tcW w:w="585"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c>
          <w:tcPr>
            <w:tcW w:w="599"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作业</w:t>
            </w:r>
          </w:p>
        </w:tc>
        <w:tc>
          <w:tcPr>
            <w:tcW w:w="709" w:type="dxa"/>
            <w:gridSpan w:val="2"/>
            <w:vAlign w:val="center"/>
          </w:tcPr>
          <w:p>
            <w:pPr>
              <w:jc w:val="center"/>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50</w:t>
            </w:r>
          </w:p>
        </w:tc>
        <w:tc>
          <w:tcPr>
            <w:tcW w:w="4497" w:type="dxa"/>
            <w:gridSpan w:val="5"/>
            <w:vAlign w:val="center"/>
          </w:tcPr>
          <w:p>
            <w:pPr>
              <w:jc w:val="both"/>
              <w:rPr>
                <w:rFonts w:hint="default" w:ascii="仿宋" w:hAnsi="仿宋" w:eastAsia="仿宋" w:cs="Times New Roman"/>
                <w:sz w:val="18"/>
                <w:szCs w:val="18"/>
                <w:lang w:val="en-US" w:eastAsia="zh-CN"/>
              </w:rPr>
            </w:pPr>
            <w:r>
              <w:rPr>
                <w:rFonts w:hint="eastAsia" w:ascii="仿宋" w:hAnsi="仿宋" w:eastAsia="仿宋" w:cs="Times New Roman"/>
                <w:sz w:val="18"/>
                <w:szCs w:val="18"/>
                <w:lang w:val="en-US" w:eastAsia="zh-CN"/>
              </w:rPr>
              <w:t>作业完成情况</w:t>
            </w:r>
          </w:p>
        </w:tc>
        <w:tc>
          <w:tcPr>
            <w:tcW w:w="525"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c>
          <w:tcPr>
            <w:tcW w:w="585"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c>
          <w:tcPr>
            <w:tcW w:w="599" w:type="dxa"/>
            <w:vAlign w:val="center"/>
          </w:tcPr>
          <w:p>
            <w:pPr>
              <w:jc w:val="center"/>
              <w:rPr>
                <w:rFonts w:hint="eastAsia" w:ascii="仿宋" w:hAnsi="仿宋" w:eastAsia="仿宋" w:cs="Times New Roman"/>
                <w:sz w:val="18"/>
                <w:szCs w:val="18"/>
              </w:rPr>
            </w:pPr>
            <w:r>
              <w:rPr>
                <w:rFonts w:hint="eastAsia" w:ascii="仿宋" w:hAnsi="仿宋" w:eastAsia="仿宋"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课程建立或</w:t>
            </w:r>
          </w:p>
          <w:p>
            <w:pPr>
              <w:jc w:val="center"/>
              <w:rPr>
                <w:rFonts w:ascii="仿宋" w:hAnsi="仿宋" w:eastAsia="仿宋"/>
                <w:szCs w:val="21"/>
              </w:rPr>
            </w:pPr>
            <w:r>
              <w:rPr>
                <w:rFonts w:hint="eastAsia" w:ascii="仿宋" w:hAnsi="仿宋" w:eastAsia="仿宋"/>
                <w:szCs w:val="21"/>
              </w:rPr>
              <w:t>更新时间</w:t>
            </w:r>
          </w:p>
        </w:tc>
        <w:tc>
          <w:tcPr>
            <w:tcW w:w="7907" w:type="dxa"/>
            <w:gridSpan w:val="12"/>
            <w:vAlign w:val="center"/>
          </w:tcPr>
          <w:p>
            <w:pPr>
              <w:rPr>
                <w:rFonts w:ascii="仿宋" w:hAnsi="仿宋" w:eastAsia="仿宋"/>
                <w:szCs w:val="21"/>
              </w:rPr>
            </w:pPr>
            <w:r>
              <w:rPr>
                <w:rFonts w:hint="eastAsia" w:ascii="仿宋" w:hAnsi="仿宋" w:eastAsia="仿宋"/>
                <w:szCs w:val="21"/>
              </w:rPr>
              <w:t>建立时间：</w:t>
            </w:r>
            <w:r>
              <w:rPr>
                <w:rFonts w:hint="eastAsia" w:ascii="仿宋" w:hAnsi="仿宋" w:eastAsia="仿宋"/>
                <w:szCs w:val="21"/>
                <w:lang w:val="en-US" w:eastAsia="zh-CN"/>
              </w:rPr>
              <w:t>2005</w:t>
            </w:r>
            <w:r>
              <w:rPr>
                <w:rFonts w:hint="eastAsia" w:ascii="仿宋" w:hAnsi="仿宋" w:eastAsia="仿宋"/>
                <w:szCs w:val="21"/>
              </w:rPr>
              <w:t>年</w:t>
            </w:r>
            <w:r>
              <w:rPr>
                <w:rFonts w:hint="eastAsia" w:ascii="仿宋" w:hAnsi="仿宋" w:eastAsia="仿宋"/>
                <w:szCs w:val="21"/>
                <w:lang w:val="en-US" w:eastAsia="zh-CN"/>
              </w:rPr>
              <w:t>9</w:t>
            </w:r>
            <w:r>
              <w:rPr>
                <w:rFonts w:hint="eastAsia" w:ascii="仿宋" w:hAnsi="仿宋" w:eastAsia="仿宋"/>
                <w:szCs w:val="21"/>
              </w:rPr>
              <w:t>月 ； 更新时间：</w:t>
            </w:r>
            <w:r>
              <w:rPr>
                <w:rFonts w:hint="eastAsia" w:ascii="仿宋" w:hAnsi="仿宋" w:eastAsia="仿宋"/>
                <w:szCs w:val="21"/>
                <w:lang w:val="en-US" w:eastAsia="zh-CN"/>
              </w:rPr>
              <w:t>2022</w:t>
            </w:r>
            <w:r>
              <w:rPr>
                <w:rFonts w:hint="eastAsia" w:ascii="仿宋" w:hAnsi="仿宋" w:eastAsia="仿宋"/>
                <w:szCs w:val="21"/>
              </w:rPr>
              <w:t>年</w:t>
            </w:r>
            <w:r>
              <w:rPr>
                <w:rFonts w:hint="eastAsia" w:ascii="仿宋" w:hAnsi="仿宋" w:eastAsia="仿宋"/>
                <w:szCs w:val="21"/>
                <w:lang w:val="en-US" w:eastAsia="zh-CN"/>
              </w:rPr>
              <w:t>5</w:t>
            </w:r>
            <w:r>
              <w:rPr>
                <w:rFonts w:hint="eastAsia" w:ascii="仿宋" w:hAnsi="仿宋" w:eastAsia="仿宋"/>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8" w:type="dxa"/>
            <w:gridSpan w:val="14"/>
            <w:vAlign w:val="center"/>
          </w:tcPr>
          <w:p>
            <w:pPr>
              <w:jc w:val="left"/>
              <w:rPr>
                <w:rFonts w:ascii="仿宋" w:hAnsi="仿宋" w:eastAsia="仿宋"/>
                <w:szCs w:val="21"/>
              </w:rPr>
            </w:pPr>
            <w:r>
              <w:rPr>
                <w:rFonts w:hint="eastAsia" w:ascii="仿宋" w:hAnsi="仿宋" w:eastAsia="仿宋"/>
                <w:b/>
                <w:sz w:val="28"/>
                <w:szCs w:val="28"/>
              </w:rPr>
              <w:t>2.教学组织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6" w:type="dxa"/>
            <w:vMerge w:val="restart"/>
            <w:vAlign w:val="center"/>
          </w:tcPr>
          <w:p>
            <w:pPr>
              <w:jc w:val="center"/>
              <w:rPr>
                <w:rFonts w:ascii="仿宋" w:hAnsi="仿宋" w:eastAsia="仿宋"/>
                <w:szCs w:val="21"/>
              </w:rPr>
            </w:pPr>
            <w:r>
              <w:rPr>
                <w:rFonts w:hint="eastAsia" w:ascii="仿宋" w:hAnsi="仿宋" w:eastAsia="仿宋"/>
                <w:szCs w:val="21"/>
              </w:rPr>
              <w:t>理论</w:t>
            </w:r>
          </w:p>
        </w:tc>
        <w:tc>
          <w:tcPr>
            <w:tcW w:w="968" w:type="dxa"/>
            <w:gridSpan w:val="2"/>
            <w:vAlign w:val="center"/>
          </w:tcPr>
          <w:p>
            <w:pPr>
              <w:jc w:val="center"/>
              <w:rPr>
                <w:rFonts w:ascii="仿宋" w:hAnsi="仿宋" w:eastAsia="仿宋"/>
                <w:szCs w:val="21"/>
              </w:rPr>
            </w:pPr>
            <w:r>
              <w:rPr>
                <w:rFonts w:hint="eastAsia" w:ascii="仿宋" w:hAnsi="仿宋" w:eastAsia="仿宋"/>
                <w:szCs w:val="21"/>
              </w:rPr>
              <w:t>理论</w:t>
            </w:r>
          </w:p>
          <w:p>
            <w:pPr>
              <w:jc w:val="center"/>
              <w:rPr>
                <w:rFonts w:ascii="仿宋" w:hAnsi="仿宋" w:eastAsia="仿宋"/>
                <w:szCs w:val="21"/>
              </w:rPr>
            </w:pPr>
            <w:r>
              <w:rPr>
                <w:rFonts w:hint="eastAsia" w:ascii="仿宋" w:hAnsi="仿宋" w:eastAsia="仿宋"/>
                <w:szCs w:val="21"/>
              </w:rPr>
              <w:t>教学</w:t>
            </w:r>
          </w:p>
        </w:tc>
        <w:tc>
          <w:tcPr>
            <w:tcW w:w="1010" w:type="dxa"/>
            <w:gridSpan w:val="2"/>
            <w:vAlign w:val="center"/>
          </w:tcPr>
          <w:p>
            <w:pPr>
              <w:jc w:val="center"/>
              <w:rPr>
                <w:rFonts w:ascii="仿宋" w:hAnsi="仿宋" w:eastAsia="仿宋"/>
                <w:szCs w:val="21"/>
              </w:rPr>
            </w:pPr>
            <w:r>
              <w:rPr>
                <w:rFonts w:hint="eastAsia" w:ascii="仿宋" w:hAnsi="仿宋" w:eastAsia="仿宋"/>
                <w:szCs w:val="21"/>
              </w:rPr>
              <w:t>学分</w:t>
            </w:r>
          </w:p>
        </w:tc>
        <w:tc>
          <w:tcPr>
            <w:tcW w:w="690" w:type="dxa"/>
            <w:gridSpan w:val="2"/>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2</w:t>
            </w:r>
          </w:p>
        </w:tc>
        <w:tc>
          <w:tcPr>
            <w:tcW w:w="1245" w:type="dxa"/>
            <w:vAlign w:val="center"/>
          </w:tcPr>
          <w:p>
            <w:pPr>
              <w:jc w:val="center"/>
              <w:rPr>
                <w:rFonts w:ascii="仿宋" w:hAnsi="仿宋" w:eastAsia="仿宋"/>
                <w:szCs w:val="21"/>
              </w:rPr>
            </w:pPr>
            <w:r>
              <w:rPr>
                <w:rFonts w:hint="eastAsia" w:ascii="仿宋" w:hAnsi="仿宋" w:eastAsia="仿宋"/>
                <w:szCs w:val="21"/>
              </w:rPr>
              <w:t>学时</w:t>
            </w:r>
          </w:p>
        </w:tc>
        <w:tc>
          <w:tcPr>
            <w:tcW w:w="870" w:type="dxa"/>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32</w:t>
            </w:r>
          </w:p>
        </w:tc>
        <w:tc>
          <w:tcPr>
            <w:tcW w:w="1305" w:type="dxa"/>
            <w:vAlign w:val="center"/>
          </w:tcPr>
          <w:p>
            <w:pPr>
              <w:jc w:val="center"/>
              <w:rPr>
                <w:rFonts w:ascii="仿宋" w:hAnsi="仿宋" w:eastAsia="仿宋"/>
                <w:szCs w:val="21"/>
              </w:rPr>
            </w:pPr>
            <w:r>
              <w:rPr>
                <w:rFonts w:hint="eastAsia" w:ascii="仿宋" w:hAnsi="仿宋" w:eastAsia="仿宋"/>
                <w:szCs w:val="21"/>
              </w:rPr>
              <w:t>周学时</w:t>
            </w:r>
          </w:p>
        </w:tc>
        <w:tc>
          <w:tcPr>
            <w:tcW w:w="2504" w:type="dxa"/>
            <w:gridSpan w:val="4"/>
            <w:vAlign w:val="center"/>
          </w:tcPr>
          <w:p>
            <w:pPr>
              <w:jc w:val="center"/>
              <w:rPr>
                <w:rFonts w:hint="eastAsia" w:ascii="仿宋" w:hAnsi="仿宋" w:eastAsia="仿宋"/>
                <w:szCs w:val="21"/>
                <w:lang w:eastAsia="zh-CN"/>
              </w:rPr>
            </w:pPr>
            <w:r>
              <w:rPr>
                <w:rFonts w:hint="eastAsia" w:ascii="仿宋" w:hAnsi="仿宋" w:eastAsia="仿宋"/>
                <w:szCs w:val="21"/>
                <w:lang w:val="en-US" w:eastAsia="zh-CN"/>
              </w:rPr>
              <w:t>4</w:t>
            </w:r>
            <w:r>
              <w:rPr>
                <w:rFonts w:hint="eastAsia" w:ascii="仿宋" w:hAnsi="仿宋" w:eastAsia="仿宋"/>
                <w:szCs w:val="21"/>
                <w:lang w:eastAsia="zh-CN"/>
              </w:rPr>
              <w:t>（</w:t>
            </w:r>
            <w:r>
              <w:rPr>
                <w:rFonts w:hint="eastAsia" w:ascii="仿宋" w:hAnsi="仿宋" w:eastAsia="仿宋"/>
                <w:szCs w:val="21"/>
                <w:lang w:val="en-US" w:eastAsia="zh-CN"/>
              </w:rPr>
              <w:t>大一、大二分4个学期开设，每学期2周，每周4学时</w:t>
            </w:r>
            <w:r>
              <w:rPr>
                <w:rFonts w:hint="eastAsia" w:ascii="仿宋" w:hAnsi="仿宋" w:eastAsia="仿宋"/>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hint="eastAsia" w:ascii="仿宋" w:hAnsi="仿宋" w:eastAsia="仿宋"/>
                <w:szCs w:val="21"/>
              </w:rPr>
            </w:pPr>
            <w:r>
              <w:rPr>
                <w:rFonts w:hint="eastAsia" w:ascii="仿宋" w:hAnsi="仿宋" w:eastAsia="仿宋"/>
                <w:szCs w:val="21"/>
              </w:rPr>
              <w:t>授课</w:t>
            </w:r>
          </w:p>
          <w:p>
            <w:pPr>
              <w:jc w:val="center"/>
              <w:rPr>
                <w:rFonts w:ascii="仿宋" w:hAnsi="仿宋" w:eastAsia="仿宋"/>
                <w:szCs w:val="21"/>
                <w:highlight w:val="yellow"/>
              </w:rPr>
            </w:pPr>
            <w:r>
              <w:rPr>
                <w:rFonts w:hint="eastAsia" w:ascii="仿宋" w:hAnsi="仿宋" w:eastAsia="仿宋"/>
                <w:szCs w:val="21"/>
              </w:rPr>
              <w:t>教师</w:t>
            </w:r>
          </w:p>
        </w:tc>
        <w:tc>
          <w:tcPr>
            <w:tcW w:w="7624" w:type="dxa"/>
            <w:gridSpan w:val="11"/>
            <w:vAlign w:val="center"/>
          </w:tcPr>
          <w:p>
            <w:pPr>
              <w:jc w:val="center"/>
              <w:rPr>
                <w:rFonts w:hint="default" w:ascii="仿宋" w:hAnsi="仿宋" w:eastAsia="仿宋"/>
                <w:szCs w:val="21"/>
                <w:highlight w:val="yellow"/>
                <w:lang w:val="en-US" w:eastAsia="zh-CN"/>
              </w:rPr>
            </w:pPr>
            <w:r>
              <w:rPr>
                <w:rFonts w:hint="eastAsia" w:ascii="仿宋" w:hAnsi="仿宋" w:eastAsia="仿宋" w:cs="Times New Roman"/>
                <w:sz w:val="18"/>
                <w:szCs w:val="18"/>
                <w:lang w:val="en-US" w:eastAsia="zh-CN"/>
              </w:rPr>
              <w:t>形势与政策课授课教师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2945" w:type="dxa"/>
            <w:gridSpan w:val="5"/>
            <w:vAlign w:val="center"/>
          </w:tcPr>
          <w:p>
            <w:pPr>
              <w:jc w:val="center"/>
              <w:rPr>
                <w:rFonts w:ascii="仿宋" w:hAnsi="仿宋" w:eastAsia="仿宋"/>
                <w:szCs w:val="21"/>
              </w:rPr>
            </w:pPr>
            <w:r>
              <w:rPr>
                <w:rFonts w:hint="eastAsia" w:ascii="仿宋" w:hAnsi="仿宋" w:eastAsia="仿宋"/>
                <w:szCs w:val="21"/>
              </w:rPr>
              <w:t>知识单元/知识点</w:t>
            </w:r>
          </w:p>
          <w:p>
            <w:pPr>
              <w:jc w:val="center"/>
              <w:rPr>
                <w:rFonts w:ascii="仿宋" w:hAnsi="仿宋" w:eastAsia="仿宋"/>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3495" w:type="dxa"/>
            <w:gridSpan w:val="4"/>
            <w:vAlign w:val="center"/>
          </w:tcPr>
          <w:p>
            <w:pPr>
              <w:adjustRightInd w:val="0"/>
              <w:snapToGrid w:val="0"/>
              <w:jc w:val="center"/>
              <w:rPr>
                <w:rFonts w:ascii="仿宋" w:hAnsi="仿宋" w:eastAsia="仿宋"/>
                <w:szCs w:val="21"/>
              </w:rPr>
            </w:pPr>
            <w:r>
              <w:rPr>
                <w:rFonts w:hint="eastAsia" w:ascii="仿宋" w:hAnsi="仿宋" w:eastAsia="仿宋"/>
                <w:szCs w:val="21"/>
              </w:rPr>
              <w:t>能力培养</w:t>
            </w:r>
            <w:r>
              <w:rPr>
                <w:rFonts w:ascii="仿宋" w:hAnsi="仿宋" w:eastAsia="仿宋"/>
                <w:szCs w:val="21"/>
              </w:rPr>
              <w:t>要求</w:t>
            </w:r>
          </w:p>
        </w:tc>
        <w:tc>
          <w:tcPr>
            <w:tcW w:w="1184" w:type="dxa"/>
            <w:gridSpan w:val="2"/>
            <w:vAlign w:val="center"/>
          </w:tcPr>
          <w:p>
            <w:pPr>
              <w:adjustRightInd w:val="0"/>
              <w:snapToGrid w:val="0"/>
              <w:ind w:firstLine="31" w:firstLineChars="15"/>
              <w:jc w:val="center"/>
              <w:rPr>
                <w:rFonts w:ascii="仿宋" w:hAnsi="仿宋" w:eastAsia="仿宋"/>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tc>
        <w:tc>
          <w:tcPr>
            <w:tcW w:w="2945" w:type="dxa"/>
            <w:gridSpan w:val="5"/>
            <w:vAlign w:val="center"/>
          </w:tcPr>
          <w:p>
            <w:pPr>
              <w:jc w:val="left"/>
              <w:rPr>
                <w:rFonts w:hint="eastAsia" w:ascii="仿宋" w:hAnsi="仿宋" w:eastAsia="仿宋"/>
                <w:szCs w:val="21"/>
              </w:rPr>
            </w:pPr>
            <w:r>
              <w:rPr>
                <w:rFonts w:hint="eastAsia" w:ascii="仿宋" w:hAnsi="仿宋" w:eastAsia="仿宋"/>
                <w:szCs w:val="21"/>
              </w:rPr>
              <w:t>专题一</w:t>
            </w:r>
            <w:r>
              <w:rPr>
                <w:rFonts w:hint="eastAsia" w:ascii="仿宋" w:hAnsi="仿宋" w:eastAsia="仿宋"/>
                <w:szCs w:val="21"/>
                <w:lang w:eastAsia="zh-CN"/>
              </w:rPr>
              <w:t>：</w:t>
            </w:r>
            <w:r>
              <w:rPr>
                <w:rFonts w:hint="eastAsia" w:ascii="仿宋" w:hAnsi="仿宋" w:eastAsia="仿宋"/>
                <w:szCs w:val="21"/>
              </w:rPr>
              <w:t>全面从严治党</w:t>
            </w:r>
          </w:p>
          <w:p>
            <w:pPr>
              <w:jc w:val="left"/>
              <w:rPr>
                <w:rFonts w:hint="eastAsia" w:ascii="仿宋" w:hAnsi="仿宋" w:eastAsia="仿宋"/>
                <w:szCs w:val="21"/>
              </w:rPr>
            </w:pPr>
            <w:r>
              <w:rPr>
                <w:rFonts w:hint="eastAsia" w:ascii="仿宋" w:hAnsi="仿宋" w:eastAsia="仿宋"/>
                <w:szCs w:val="21"/>
              </w:rPr>
              <w:t>专题二</w:t>
            </w:r>
            <w:r>
              <w:rPr>
                <w:rFonts w:hint="eastAsia" w:ascii="仿宋" w:hAnsi="仿宋" w:eastAsia="仿宋"/>
                <w:szCs w:val="21"/>
                <w:lang w:eastAsia="zh-CN"/>
              </w:rPr>
              <w:t>：</w:t>
            </w:r>
            <w:r>
              <w:rPr>
                <w:rFonts w:hint="eastAsia" w:ascii="仿宋" w:hAnsi="仿宋" w:eastAsia="仿宋"/>
                <w:szCs w:val="21"/>
              </w:rPr>
              <w:t>我国经济社会发展</w:t>
            </w:r>
          </w:p>
          <w:p>
            <w:pPr>
              <w:jc w:val="left"/>
              <w:rPr>
                <w:rFonts w:hint="eastAsia" w:ascii="仿宋" w:hAnsi="仿宋" w:eastAsia="仿宋"/>
                <w:szCs w:val="21"/>
              </w:rPr>
            </w:pPr>
            <w:r>
              <w:rPr>
                <w:rFonts w:hint="eastAsia" w:ascii="仿宋" w:hAnsi="仿宋" w:eastAsia="仿宋"/>
                <w:szCs w:val="21"/>
              </w:rPr>
              <w:t>专题三</w:t>
            </w:r>
            <w:r>
              <w:rPr>
                <w:rFonts w:hint="eastAsia" w:ascii="仿宋" w:hAnsi="仿宋" w:eastAsia="仿宋"/>
                <w:szCs w:val="21"/>
                <w:lang w:eastAsia="zh-CN"/>
              </w:rPr>
              <w:t>：</w:t>
            </w:r>
            <w:r>
              <w:rPr>
                <w:rFonts w:hint="eastAsia" w:ascii="仿宋" w:hAnsi="仿宋" w:eastAsia="仿宋"/>
                <w:szCs w:val="21"/>
              </w:rPr>
              <w:t>港澳台工作</w:t>
            </w:r>
          </w:p>
          <w:p>
            <w:pPr>
              <w:jc w:val="left"/>
              <w:rPr>
                <w:rFonts w:hint="eastAsia" w:ascii="仿宋" w:hAnsi="仿宋" w:eastAsia="仿宋"/>
                <w:szCs w:val="21"/>
              </w:rPr>
            </w:pPr>
            <w:r>
              <w:rPr>
                <w:rFonts w:hint="eastAsia" w:ascii="仿宋" w:hAnsi="仿宋" w:eastAsia="仿宋"/>
                <w:szCs w:val="21"/>
              </w:rPr>
              <w:t>专题四</w:t>
            </w:r>
            <w:r>
              <w:rPr>
                <w:rFonts w:hint="eastAsia" w:ascii="仿宋" w:hAnsi="仿宋" w:eastAsia="仿宋"/>
                <w:szCs w:val="21"/>
                <w:lang w:eastAsia="zh-CN"/>
              </w:rPr>
              <w:t>：</w:t>
            </w:r>
            <w:r>
              <w:rPr>
                <w:rFonts w:hint="eastAsia" w:ascii="仿宋" w:hAnsi="仿宋" w:eastAsia="仿宋"/>
                <w:szCs w:val="21"/>
              </w:rPr>
              <w:t>国际形势与政策</w:t>
            </w:r>
          </w:p>
          <w:p>
            <w:pPr>
              <w:adjustRightInd w:val="0"/>
              <w:snapToGrid w:val="0"/>
              <w:jc w:val="left"/>
              <w:rPr>
                <w:rFonts w:ascii="仿宋" w:hAnsi="仿宋" w:eastAsia="仿宋"/>
                <w:szCs w:val="21"/>
              </w:rPr>
            </w:pPr>
          </w:p>
        </w:tc>
        <w:tc>
          <w:tcPr>
            <w:tcW w:w="3495" w:type="dxa"/>
            <w:gridSpan w:val="4"/>
            <w:vAlign w:val="center"/>
          </w:tcPr>
          <w:p>
            <w:pPr>
              <w:adjustRightInd w:val="0"/>
              <w:snapToGrid w:val="0"/>
              <w:ind w:firstLine="420" w:firstLineChars="200"/>
              <w:jc w:val="left"/>
              <w:rPr>
                <w:rFonts w:ascii="仿宋" w:hAnsi="仿宋" w:eastAsia="仿宋"/>
                <w:szCs w:val="21"/>
              </w:rPr>
            </w:pPr>
            <w:r>
              <w:rPr>
                <w:rFonts w:ascii="仿宋" w:hAnsi="仿宋" w:eastAsia="仿宋"/>
                <w:szCs w:val="21"/>
              </w:rPr>
              <w:t>引导和帮助学生</w:t>
            </w:r>
            <w:r>
              <w:rPr>
                <w:rFonts w:hint="eastAsia" w:ascii="仿宋" w:hAnsi="仿宋" w:eastAsia="仿宋"/>
                <w:szCs w:val="21"/>
                <w:lang w:eastAsia="zh-CN"/>
              </w:rPr>
              <w:t>了解当前国际形势与国际关系状况、发展趋势和我国的对外政策、原则立场。</w:t>
            </w:r>
            <w:r>
              <w:rPr>
                <w:rFonts w:ascii="仿宋" w:hAnsi="仿宋" w:eastAsia="仿宋"/>
                <w:szCs w:val="21"/>
              </w:rPr>
              <w:t>掌握认识形势与政策问题的基本理论和基础知识</w:t>
            </w:r>
            <w:r>
              <w:rPr>
                <w:rFonts w:hint="eastAsia" w:ascii="仿宋" w:hAnsi="仿宋" w:eastAsia="仿宋"/>
                <w:szCs w:val="21"/>
                <w:lang w:eastAsia="zh-CN"/>
              </w:rPr>
              <w:t>。</w:t>
            </w:r>
          </w:p>
        </w:tc>
        <w:tc>
          <w:tcPr>
            <w:tcW w:w="1184" w:type="dxa"/>
            <w:gridSpan w:val="2"/>
            <w:vAlign w:val="center"/>
          </w:tcPr>
          <w:p>
            <w:pPr>
              <w:adjustRightInd w:val="0"/>
              <w:snapToGrid w:val="0"/>
              <w:jc w:val="left"/>
              <w:rPr>
                <w:rFonts w:hint="default" w:ascii="仿宋" w:hAnsi="仿宋" w:eastAsia="仿宋"/>
                <w:szCs w:val="21"/>
                <w:lang w:val="en-US" w:eastAsia="zh-CN"/>
              </w:rPr>
            </w:pPr>
            <w:r>
              <w:rPr>
                <w:rFonts w:hint="eastAsia" w:ascii="仿宋" w:hAnsi="仿宋" w:eastAsia="仿宋"/>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2</w:t>
            </w:r>
          </w:p>
        </w:tc>
        <w:tc>
          <w:tcPr>
            <w:tcW w:w="2945" w:type="dxa"/>
            <w:gridSpan w:val="5"/>
            <w:vAlign w:val="center"/>
          </w:tcPr>
          <w:p>
            <w:pPr>
              <w:jc w:val="left"/>
              <w:rPr>
                <w:rFonts w:hint="eastAsia" w:ascii="仿宋" w:hAnsi="仿宋" w:eastAsia="仿宋"/>
                <w:szCs w:val="21"/>
              </w:rPr>
            </w:pPr>
            <w:r>
              <w:rPr>
                <w:rFonts w:hint="eastAsia" w:ascii="仿宋" w:hAnsi="仿宋" w:eastAsia="仿宋"/>
                <w:szCs w:val="21"/>
              </w:rPr>
              <w:t>专题一</w:t>
            </w:r>
            <w:r>
              <w:rPr>
                <w:rFonts w:hint="eastAsia" w:ascii="仿宋" w:hAnsi="仿宋" w:eastAsia="仿宋"/>
                <w:szCs w:val="21"/>
                <w:lang w:eastAsia="zh-CN"/>
              </w:rPr>
              <w:t>：</w:t>
            </w:r>
            <w:r>
              <w:rPr>
                <w:rFonts w:hint="eastAsia" w:ascii="仿宋" w:hAnsi="仿宋" w:eastAsia="仿宋"/>
                <w:szCs w:val="21"/>
              </w:rPr>
              <w:t>全面从严治党</w:t>
            </w:r>
          </w:p>
          <w:p>
            <w:pPr>
              <w:jc w:val="left"/>
              <w:rPr>
                <w:rFonts w:hint="eastAsia" w:ascii="仿宋" w:hAnsi="仿宋" w:eastAsia="仿宋"/>
                <w:szCs w:val="21"/>
              </w:rPr>
            </w:pPr>
            <w:r>
              <w:rPr>
                <w:rFonts w:hint="eastAsia" w:ascii="仿宋" w:hAnsi="仿宋" w:eastAsia="仿宋"/>
                <w:szCs w:val="21"/>
              </w:rPr>
              <w:t>专题二</w:t>
            </w:r>
            <w:r>
              <w:rPr>
                <w:rFonts w:hint="eastAsia" w:ascii="仿宋" w:hAnsi="仿宋" w:eastAsia="仿宋"/>
                <w:szCs w:val="21"/>
                <w:lang w:eastAsia="zh-CN"/>
              </w:rPr>
              <w:t>：</w:t>
            </w:r>
            <w:r>
              <w:rPr>
                <w:rFonts w:hint="eastAsia" w:ascii="仿宋" w:hAnsi="仿宋" w:eastAsia="仿宋"/>
                <w:szCs w:val="21"/>
              </w:rPr>
              <w:t>我国经济社会发展</w:t>
            </w:r>
          </w:p>
          <w:p>
            <w:pPr>
              <w:jc w:val="left"/>
              <w:rPr>
                <w:rFonts w:hint="eastAsia" w:ascii="仿宋" w:hAnsi="仿宋" w:eastAsia="仿宋"/>
                <w:szCs w:val="21"/>
              </w:rPr>
            </w:pPr>
            <w:r>
              <w:rPr>
                <w:rFonts w:hint="eastAsia" w:ascii="仿宋" w:hAnsi="仿宋" w:eastAsia="仿宋"/>
                <w:szCs w:val="21"/>
              </w:rPr>
              <w:t>专题三</w:t>
            </w:r>
            <w:r>
              <w:rPr>
                <w:rFonts w:hint="eastAsia" w:ascii="仿宋" w:hAnsi="仿宋" w:eastAsia="仿宋"/>
                <w:szCs w:val="21"/>
                <w:lang w:eastAsia="zh-CN"/>
              </w:rPr>
              <w:t>：</w:t>
            </w:r>
            <w:r>
              <w:rPr>
                <w:rFonts w:hint="eastAsia" w:ascii="仿宋" w:hAnsi="仿宋" w:eastAsia="仿宋"/>
                <w:szCs w:val="21"/>
              </w:rPr>
              <w:t>港澳台工作</w:t>
            </w:r>
          </w:p>
          <w:p>
            <w:pPr>
              <w:jc w:val="left"/>
              <w:rPr>
                <w:rFonts w:hint="eastAsia" w:ascii="仿宋" w:hAnsi="仿宋" w:eastAsia="仿宋"/>
                <w:szCs w:val="21"/>
              </w:rPr>
            </w:pPr>
            <w:r>
              <w:rPr>
                <w:rFonts w:hint="eastAsia" w:ascii="仿宋" w:hAnsi="仿宋" w:eastAsia="仿宋"/>
                <w:szCs w:val="21"/>
              </w:rPr>
              <w:t>专题四</w:t>
            </w:r>
            <w:r>
              <w:rPr>
                <w:rFonts w:hint="eastAsia" w:ascii="仿宋" w:hAnsi="仿宋" w:eastAsia="仿宋"/>
                <w:szCs w:val="21"/>
                <w:lang w:eastAsia="zh-CN"/>
              </w:rPr>
              <w:t>：</w:t>
            </w:r>
            <w:r>
              <w:rPr>
                <w:rFonts w:hint="eastAsia" w:ascii="仿宋" w:hAnsi="仿宋" w:eastAsia="仿宋"/>
                <w:szCs w:val="21"/>
              </w:rPr>
              <w:t>国际形势与政策</w:t>
            </w:r>
          </w:p>
          <w:p>
            <w:pPr>
              <w:adjustRightInd w:val="0"/>
              <w:snapToGrid w:val="0"/>
              <w:jc w:val="left"/>
              <w:rPr>
                <w:rFonts w:ascii="仿宋" w:hAnsi="仿宋" w:eastAsia="仿宋"/>
                <w:szCs w:val="21"/>
                <w:highlight w:val="yellow"/>
              </w:rPr>
            </w:pPr>
          </w:p>
        </w:tc>
        <w:tc>
          <w:tcPr>
            <w:tcW w:w="3495" w:type="dxa"/>
            <w:gridSpan w:val="4"/>
            <w:vAlign w:val="center"/>
          </w:tcPr>
          <w:p>
            <w:pPr>
              <w:ind w:firstLine="420" w:firstLineChars="200"/>
              <w:jc w:val="left"/>
              <w:rPr>
                <w:rFonts w:hint="eastAsia" w:ascii="仿宋" w:hAnsi="仿宋" w:eastAsia="仿宋"/>
                <w:szCs w:val="21"/>
              </w:rPr>
            </w:pPr>
            <w:r>
              <w:rPr>
                <w:rFonts w:hint="eastAsia" w:ascii="仿宋" w:hAnsi="仿宋" w:eastAsia="仿宋"/>
                <w:szCs w:val="21"/>
                <w:lang w:eastAsia="zh-CN"/>
              </w:rPr>
              <w:t>帮助学生正确认识和把握当前的国内形势与国际环境，增强贯彻、执行党和国家各项路线、方针、政策的自觉性，明确自己肩负的历史使命与社会责任。</w:t>
            </w:r>
            <w:r>
              <w:rPr>
                <w:rFonts w:hint="eastAsia" w:ascii="仿宋" w:hAnsi="仿宋" w:eastAsia="仿宋"/>
                <w:szCs w:val="21"/>
              </w:rPr>
              <w:t>形成正确的世界观、人生观和价值观</w:t>
            </w:r>
            <w:r>
              <w:rPr>
                <w:rFonts w:hint="eastAsia" w:ascii="仿宋" w:hAnsi="仿宋" w:eastAsia="仿宋"/>
                <w:szCs w:val="21"/>
                <w:lang w:eastAsia="zh-CN"/>
              </w:rPr>
              <w:t>。</w:t>
            </w:r>
          </w:p>
        </w:tc>
        <w:tc>
          <w:tcPr>
            <w:tcW w:w="1184" w:type="dxa"/>
            <w:gridSpan w:val="2"/>
            <w:vAlign w:val="center"/>
          </w:tcPr>
          <w:p>
            <w:pPr>
              <w:adjustRightInd w:val="0"/>
              <w:snapToGrid w:val="0"/>
              <w:jc w:val="left"/>
              <w:rPr>
                <w:rFonts w:hint="eastAsia" w:ascii="仿宋" w:hAnsi="仿宋" w:eastAsia="仿宋"/>
                <w:szCs w:val="21"/>
                <w:lang w:val="en-US" w:eastAsia="zh-CN"/>
              </w:rPr>
            </w:pPr>
            <w:r>
              <w:rPr>
                <w:rFonts w:hint="eastAsia" w:ascii="仿宋" w:hAnsi="仿宋" w:eastAsia="仿宋"/>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3</w:t>
            </w:r>
          </w:p>
        </w:tc>
        <w:tc>
          <w:tcPr>
            <w:tcW w:w="2945" w:type="dxa"/>
            <w:gridSpan w:val="5"/>
            <w:vAlign w:val="center"/>
          </w:tcPr>
          <w:p>
            <w:pPr>
              <w:jc w:val="left"/>
              <w:rPr>
                <w:rFonts w:hint="eastAsia" w:ascii="仿宋" w:hAnsi="仿宋" w:eastAsia="仿宋"/>
                <w:szCs w:val="21"/>
              </w:rPr>
            </w:pPr>
            <w:r>
              <w:rPr>
                <w:rFonts w:hint="eastAsia" w:ascii="仿宋" w:hAnsi="仿宋" w:eastAsia="仿宋"/>
                <w:szCs w:val="21"/>
              </w:rPr>
              <w:t>专题一</w:t>
            </w:r>
            <w:r>
              <w:rPr>
                <w:rFonts w:hint="eastAsia" w:ascii="仿宋" w:hAnsi="仿宋" w:eastAsia="仿宋"/>
                <w:szCs w:val="21"/>
                <w:lang w:eastAsia="zh-CN"/>
              </w:rPr>
              <w:t>：</w:t>
            </w:r>
            <w:r>
              <w:rPr>
                <w:rFonts w:hint="eastAsia" w:ascii="仿宋" w:hAnsi="仿宋" w:eastAsia="仿宋"/>
                <w:szCs w:val="21"/>
              </w:rPr>
              <w:t>全面从严治党</w:t>
            </w:r>
          </w:p>
          <w:p>
            <w:pPr>
              <w:jc w:val="left"/>
              <w:rPr>
                <w:rFonts w:hint="eastAsia" w:ascii="仿宋" w:hAnsi="仿宋" w:eastAsia="仿宋"/>
                <w:szCs w:val="21"/>
              </w:rPr>
            </w:pPr>
            <w:r>
              <w:rPr>
                <w:rFonts w:hint="eastAsia" w:ascii="仿宋" w:hAnsi="仿宋" w:eastAsia="仿宋"/>
                <w:szCs w:val="21"/>
              </w:rPr>
              <w:t>专题二</w:t>
            </w:r>
            <w:r>
              <w:rPr>
                <w:rFonts w:hint="eastAsia" w:ascii="仿宋" w:hAnsi="仿宋" w:eastAsia="仿宋"/>
                <w:szCs w:val="21"/>
                <w:lang w:eastAsia="zh-CN"/>
              </w:rPr>
              <w:t>：</w:t>
            </w:r>
            <w:r>
              <w:rPr>
                <w:rFonts w:hint="eastAsia" w:ascii="仿宋" w:hAnsi="仿宋" w:eastAsia="仿宋"/>
                <w:szCs w:val="21"/>
              </w:rPr>
              <w:t>我国经济社会发展</w:t>
            </w:r>
          </w:p>
          <w:p>
            <w:pPr>
              <w:jc w:val="left"/>
              <w:rPr>
                <w:rFonts w:hint="eastAsia" w:ascii="仿宋" w:hAnsi="仿宋" w:eastAsia="仿宋"/>
                <w:szCs w:val="21"/>
              </w:rPr>
            </w:pPr>
            <w:r>
              <w:rPr>
                <w:rFonts w:hint="eastAsia" w:ascii="仿宋" w:hAnsi="仿宋" w:eastAsia="仿宋"/>
                <w:szCs w:val="21"/>
              </w:rPr>
              <w:t>专题三</w:t>
            </w:r>
            <w:r>
              <w:rPr>
                <w:rFonts w:hint="eastAsia" w:ascii="仿宋" w:hAnsi="仿宋" w:eastAsia="仿宋"/>
                <w:szCs w:val="21"/>
                <w:lang w:eastAsia="zh-CN"/>
              </w:rPr>
              <w:t>：</w:t>
            </w:r>
            <w:r>
              <w:rPr>
                <w:rFonts w:hint="eastAsia" w:ascii="仿宋" w:hAnsi="仿宋" w:eastAsia="仿宋"/>
                <w:szCs w:val="21"/>
              </w:rPr>
              <w:t>港澳台工作</w:t>
            </w:r>
          </w:p>
          <w:p>
            <w:pPr>
              <w:jc w:val="left"/>
              <w:rPr>
                <w:rFonts w:hint="eastAsia" w:ascii="仿宋" w:hAnsi="仿宋" w:eastAsia="仿宋"/>
                <w:szCs w:val="21"/>
              </w:rPr>
            </w:pPr>
            <w:r>
              <w:rPr>
                <w:rFonts w:hint="eastAsia" w:ascii="仿宋" w:hAnsi="仿宋" w:eastAsia="仿宋"/>
                <w:szCs w:val="21"/>
              </w:rPr>
              <w:t>专题四</w:t>
            </w:r>
            <w:r>
              <w:rPr>
                <w:rFonts w:hint="eastAsia" w:ascii="仿宋" w:hAnsi="仿宋" w:eastAsia="仿宋"/>
                <w:szCs w:val="21"/>
                <w:lang w:eastAsia="zh-CN"/>
              </w:rPr>
              <w:t>：</w:t>
            </w:r>
            <w:r>
              <w:rPr>
                <w:rFonts w:hint="eastAsia" w:ascii="仿宋" w:hAnsi="仿宋" w:eastAsia="仿宋"/>
                <w:szCs w:val="21"/>
              </w:rPr>
              <w:t>国际形势与政策</w:t>
            </w:r>
          </w:p>
          <w:p>
            <w:pPr>
              <w:adjustRightInd w:val="0"/>
              <w:snapToGrid w:val="0"/>
              <w:jc w:val="left"/>
              <w:rPr>
                <w:rFonts w:ascii="仿宋" w:hAnsi="仿宋" w:eastAsia="仿宋"/>
                <w:szCs w:val="21"/>
                <w:highlight w:val="yellow"/>
              </w:rPr>
            </w:pPr>
          </w:p>
        </w:tc>
        <w:tc>
          <w:tcPr>
            <w:tcW w:w="3495" w:type="dxa"/>
            <w:gridSpan w:val="4"/>
            <w:vAlign w:val="center"/>
          </w:tcPr>
          <w:p>
            <w:pPr>
              <w:ind w:firstLine="420" w:firstLineChars="200"/>
              <w:jc w:val="left"/>
              <w:rPr>
                <w:rFonts w:hint="eastAsia" w:ascii="仿宋" w:hAnsi="仿宋" w:eastAsia="仿宋"/>
                <w:szCs w:val="21"/>
              </w:rPr>
            </w:pPr>
            <w:r>
              <w:rPr>
                <w:rFonts w:hint="eastAsia" w:ascii="仿宋" w:hAnsi="仿宋" w:eastAsia="仿宋"/>
                <w:szCs w:val="21"/>
                <w:lang w:eastAsia="zh-CN"/>
              </w:rPr>
              <w:t>培养学生观察社会形势问题敏锐的洞察力，培养学生处理、应对复杂社会问题的能力，提升学生的综合素质；使学生基本掌握分析问题的基本方法，并能够运用这些知识和方法去分析现实生活中的一些问题，把理论渗透到实践中，指导自己的行为。</w:t>
            </w:r>
          </w:p>
        </w:tc>
        <w:tc>
          <w:tcPr>
            <w:tcW w:w="1184" w:type="dxa"/>
            <w:gridSpan w:val="2"/>
            <w:vAlign w:val="center"/>
          </w:tcPr>
          <w:p>
            <w:pPr>
              <w:adjustRightInd w:val="0"/>
              <w:snapToGrid w:val="0"/>
              <w:jc w:val="left"/>
              <w:rPr>
                <w:rFonts w:hint="eastAsia" w:ascii="仿宋" w:hAnsi="仿宋" w:eastAsia="仿宋"/>
                <w:szCs w:val="21"/>
                <w:lang w:val="en-US" w:eastAsia="zh-CN"/>
              </w:rPr>
            </w:pPr>
            <w:r>
              <w:rPr>
                <w:rFonts w:hint="eastAsia" w:ascii="仿宋" w:hAnsi="仿宋" w:eastAsia="仿宋"/>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624" w:type="dxa"/>
            <w:gridSpan w:val="11"/>
            <w:vAlign w:val="center"/>
          </w:tcPr>
          <w:p>
            <w:pPr>
              <w:rPr>
                <w:rFonts w:hint="default" w:eastAsia="仿宋"/>
                <w:b w:val="0"/>
                <w:bCs/>
                <w:color w:val="auto"/>
                <w:lang w:val="en-US" w:eastAsia="zh-CN"/>
              </w:rPr>
            </w:pPr>
            <w:r>
              <w:rPr>
                <w:rFonts w:hint="eastAsia" w:ascii="仿宋" w:hAnsi="仿宋" w:eastAsia="仿宋"/>
                <w:b/>
                <w:szCs w:val="21"/>
              </w:rPr>
              <w:t>教学方法：</w:t>
            </w:r>
            <w:r>
              <w:rPr>
                <w:rFonts w:hint="eastAsia" w:ascii="仿宋" w:hAnsi="仿宋" w:eastAsia="仿宋"/>
                <w:b w:val="0"/>
                <w:bCs/>
                <w:color w:val="auto"/>
                <w:szCs w:val="21"/>
                <w:lang w:val="en-US" w:eastAsia="zh-CN"/>
              </w:rPr>
              <w:t>讲授法、案例教学法、课堂讨论法</w:t>
            </w:r>
          </w:p>
          <w:p>
            <w:pPr>
              <w:adjustRightInd w:val="0"/>
              <w:snapToGrid w:val="0"/>
              <w:jc w:val="left"/>
              <w:rPr>
                <w:rFonts w:hint="eastAsia" w:ascii="仿宋" w:hAnsi="仿宋" w:eastAsia="仿宋"/>
                <w:szCs w:val="21"/>
                <w:lang w:eastAsia="zh-CN"/>
              </w:rPr>
            </w:pPr>
          </w:p>
          <w:p>
            <w:pPr>
              <w:adjustRightInd w:val="0"/>
              <w:snapToGrid w:val="0"/>
              <w:jc w:val="left"/>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普通教室（ ）多媒体教室（</w:t>
            </w:r>
            <w:r>
              <w:rPr>
                <w:rFonts w:hint="eastAsia" w:ascii="仿宋" w:hAnsi="仿宋" w:eastAsia="仿宋" w:cs="Times New Roman"/>
                <w:sz w:val="18"/>
                <w:szCs w:val="18"/>
              </w:rPr>
              <w:t>√</w:t>
            </w:r>
            <w:r>
              <w:rPr>
                <w:rFonts w:hint="eastAsia" w:ascii="仿宋" w:hAnsi="仿宋" w:eastAsia="仿宋"/>
                <w:szCs w:val="21"/>
              </w:rPr>
              <w:t xml:space="preserve"> ）实验室（ ）体育</w:t>
            </w:r>
            <w:r>
              <w:rPr>
                <w:rFonts w:ascii="仿宋" w:hAnsi="仿宋" w:eastAsia="仿宋"/>
                <w:szCs w:val="21"/>
              </w:rPr>
              <w:t>馆（）</w:t>
            </w:r>
            <w:r>
              <w:rPr>
                <w:rFonts w:hint="eastAsia" w:ascii="仿宋" w:hAnsi="仿宋" w:eastAsia="仿宋"/>
                <w:szCs w:val="21"/>
              </w:rPr>
              <w:t>校内实习基地（ ）校外实习基地（ ）其他</w:t>
            </w:r>
            <w:r>
              <w:rPr>
                <w:rFonts w:ascii="仿宋" w:hAnsi="仿宋" w:eastAsia="仿宋"/>
                <w:szCs w:val="21"/>
              </w:rPr>
              <w:t>（</w:t>
            </w:r>
            <w:r>
              <w:rPr>
                <w:rFonts w:hint="eastAsia" w:ascii="仿宋" w:hAnsi="仿宋" w:eastAsia="仿宋" w:cs="Times New Roman"/>
                <w:sz w:val="18"/>
                <w:szCs w:val="18"/>
              </w:rPr>
              <w:t>√</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教材</w:t>
            </w:r>
          </w:p>
          <w:p>
            <w:pPr>
              <w:jc w:val="center"/>
              <w:rPr>
                <w:rFonts w:ascii="仿宋" w:hAnsi="仿宋" w:eastAsia="仿宋"/>
                <w:szCs w:val="21"/>
              </w:rPr>
            </w:pPr>
            <w:r>
              <w:rPr>
                <w:rFonts w:hint="eastAsia" w:ascii="仿宋" w:hAnsi="仿宋" w:eastAsia="仿宋"/>
                <w:szCs w:val="21"/>
              </w:rPr>
              <w:t>及</w:t>
            </w:r>
          </w:p>
          <w:p>
            <w:pPr>
              <w:jc w:val="center"/>
              <w:rPr>
                <w:rFonts w:ascii="仿宋" w:hAnsi="仿宋" w:eastAsia="仿宋"/>
                <w:szCs w:val="21"/>
              </w:rPr>
            </w:pPr>
            <w:r>
              <w:rPr>
                <w:rFonts w:hint="eastAsia" w:ascii="仿宋" w:hAnsi="仿宋" w:eastAsia="仿宋"/>
                <w:szCs w:val="21"/>
              </w:rPr>
              <w:t>参考</w:t>
            </w:r>
          </w:p>
          <w:p>
            <w:pPr>
              <w:jc w:val="center"/>
              <w:rPr>
                <w:rFonts w:ascii="仿宋" w:hAnsi="仿宋" w:eastAsia="仿宋"/>
                <w:szCs w:val="21"/>
              </w:rPr>
            </w:pPr>
            <w:r>
              <w:rPr>
                <w:rFonts w:hint="eastAsia" w:ascii="仿宋" w:hAnsi="仿宋" w:eastAsia="仿宋"/>
                <w:szCs w:val="21"/>
              </w:rPr>
              <w:t>资料</w:t>
            </w:r>
          </w:p>
        </w:tc>
        <w:tc>
          <w:tcPr>
            <w:tcW w:w="7624" w:type="dxa"/>
            <w:gridSpan w:val="11"/>
            <w:vAlign w:val="center"/>
          </w:tcPr>
          <w:p>
            <w:pPr>
              <w:widowControl/>
              <w:adjustRightInd w:val="0"/>
              <w:snapToGrid w:val="0"/>
              <w:jc w:val="left"/>
              <w:rPr>
                <w:rFonts w:ascii="仿宋" w:hAnsi="仿宋" w:eastAsia="仿宋" w:cs="楷体"/>
                <w:b/>
                <w:color w:val="auto"/>
                <w:szCs w:val="21"/>
              </w:rPr>
            </w:pPr>
            <w:r>
              <w:rPr>
                <w:rFonts w:hint="eastAsia" w:ascii="仿宋" w:hAnsi="仿宋" w:eastAsia="仿宋" w:cs="楷体"/>
                <w:b/>
                <w:color w:val="auto"/>
                <w:szCs w:val="21"/>
              </w:rPr>
              <w:t>教材：</w:t>
            </w:r>
          </w:p>
          <w:p>
            <w:pPr>
              <w:numPr>
                <w:ilvl w:val="0"/>
                <w:numId w:val="0"/>
              </w:numPr>
              <w:jc w:val="left"/>
              <w:rPr>
                <w:rFonts w:hint="eastAsia" w:ascii="仿宋" w:hAnsi="仿宋" w:eastAsia="仿宋"/>
                <w:color w:val="auto"/>
                <w:szCs w:val="21"/>
                <w:lang w:val="en-US" w:eastAsia="zh-CN"/>
              </w:rPr>
            </w:pPr>
            <w:r>
              <w:rPr>
                <w:rFonts w:hint="eastAsia" w:ascii="仿宋" w:hAnsi="仿宋" w:eastAsia="仿宋"/>
                <w:color w:val="auto"/>
                <w:lang w:val="en-US" w:eastAsia="zh-CN"/>
              </w:rPr>
              <w:t>[1]</w:t>
            </w:r>
            <w:r>
              <w:rPr>
                <w:rFonts w:hint="eastAsia" w:ascii="仿宋" w:hAnsi="仿宋" w:eastAsia="仿宋"/>
                <w:color w:val="auto"/>
                <w:lang w:eastAsia="zh-CN"/>
              </w:rPr>
              <w:t>《</w:t>
            </w:r>
            <w:r>
              <w:rPr>
                <w:rFonts w:hint="eastAsia" w:ascii="仿宋" w:hAnsi="仿宋" w:eastAsia="仿宋"/>
                <w:color w:val="auto"/>
              </w:rPr>
              <w:t>高校“形势与政策”</w:t>
            </w:r>
            <w:r>
              <w:rPr>
                <w:rFonts w:hint="eastAsia" w:ascii="仿宋" w:hAnsi="仿宋" w:eastAsia="仿宋"/>
                <w:color w:val="auto"/>
                <w:lang w:val="en-US" w:eastAsia="zh-CN"/>
              </w:rPr>
              <w:t>课</w:t>
            </w:r>
            <w:r>
              <w:rPr>
                <w:rFonts w:hint="eastAsia" w:ascii="仿宋" w:hAnsi="仿宋" w:eastAsia="仿宋"/>
                <w:color w:val="auto"/>
              </w:rPr>
              <w:t>教育教学要点</w:t>
            </w:r>
            <w:r>
              <w:rPr>
                <w:rFonts w:hint="eastAsia" w:ascii="仿宋" w:hAnsi="仿宋" w:eastAsia="仿宋"/>
                <w:color w:val="auto"/>
                <w:lang w:eastAsia="zh-CN"/>
              </w:rPr>
              <w:t>》</w:t>
            </w:r>
            <w:r>
              <w:rPr>
                <w:rFonts w:hint="eastAsia" w:ascii="仿宋" w:hAnsi="仿宋" w:eastAsia="仿宋"/>
                <w:color w:val="auto"/>
                <w:lang w:val="en-US" w:eastAsia="zh-CN"/>
              </w:rPr>
              <w:t>(</w:t>
            </w:r>
            <w:r>
              <w:rPr>
                <w:rFonts w:hint="eastAsia" w:ascii="仿宋" w:hAnsi="仿宋" w:eastAsia="仿宋"/>
                <w:color w:val="auto"/>
                <w:szCs w:val="21"/>
              </w:rPr>
              <w:t>教育部办公厅</w:t>
            </w:r>
            <w:r>
              <w:rPr>
                <w:rFonts w:hint="eastAsia" w:ascii="仿宋" w:hAnsi="仿宋" w:eastAsia="仿宋"/>
                <w:color w:val="auto"/>
                <w:szCs w:val="21"/>
                <w:lang w:val="en-US" w:eastAsia="zh-CN"/>
              </w:rPr>
              <w:t>)</w:t>
            </w:r>
          </w:p>
          <w:p>
            <w:pPr>
              <w:numPr>
                <w:ilvl w:val="0"/>
                <w:numId w:val="0"/>
              </w:numPr>
              <w:jc w:val="left"/>
              <w:rPr>
                <w:rFonts w:hint="eastAsia" w:ascii="仿宋" w:hAnsi="仿宋" w:eastAsia="仿宋"/>
                <w:color w:val="auto"/>
                <w:szCs w:val="21"/>
                <w:lang w:eastAsia="zh-CN"/>
              </w:rPr>
            </w:pPr>
            <w:r>
              <w:rPr>
                <w:rFonts w:hint="eastAsia" w:ascii="仿宋" w:hAnsi="仿宋" w:eastAsia="仿宋" w:cs="楷体"/>
                <w:color w:val="auto"/>
                <w:szCs w:val="21"/>
                <w:lang w:val="en-US" w:eastAsia="zh-CN"/>
              </w:rPr>
              <w:t>[2]</w:t>
            </w:r>
            <w:r>
              <w:rPr>
                <w:rFonts w:hint="eastAsia" w:ascii="仿宋" w:hAnsi="仿宋" w:eastAsia="仿宋" w:cs="楷体"/>
                <w:color w:val="auto"/>
                <w:szCs w:val="21"/>
              </w:rPr>
              <w:t>《时事报告</w:t>
            </w:r>
            <w:r>
              <w:rPr>
                <w:rFonts w:hint="eastAsia" w:ascii="仿宋" w:hAnsi="仿宋" w:eastAsia="仿宋" w:cs="楷体"/>
                <w:color w:val="auto"/>
                <w:szCs w:val="21"/>
                <w:lang w:val="en-US" w:eastAsia="zh-CN"/>
              </w:rPr>
              <w:t>(大学生版)》</w:t>
            </w:r>
            <w:r>
              <w:rPr>
                <w:rFonts w:hint="eastAsia" w:ascii="仿宋" w:hAnsi="仿宋" w:eastAsia="仿宋" w:cs="楷体"/>
                <w:color w:val="auto"/>
                <w:szCs w:val="21"/>
                <w:lang w:eastAsia="zh-CN"/>
              </w:rPr>
              <w:t>（</w:t>
            </w:r>
            <w:r>
              <w:rPr>
                <w:rFonts w:hint="eastAsia" w:ascii="仿宋" w:hAnsi="仿宋" w:eastAsia="仿宋" w:cs="楷体"/>
                <w:color w:val="auto"/>
                <w:szCs w:val="21"/>
                <w:lang w:val="en-US" w:eastAsia="zh-CN"/>
              </w:rPr>
              <w:t>中共中央宣传部、</w:t>
            </w:r>
            <w:r>
              <w:rPr>
                <w:rFonts w:hint="eastAsia" w:ascii="仿宋" w:hAnsi="仿宋" w:eastAsia="仿宋"/>
                <w:color w:val="auto"/>
                <w:szCs w:val="21"/>
              </w:rPr>
              <w:t>时事报告杂志社</w:t>
            </w:r>
            <w:r>
              <w:rPr>
                <w:rFonts w:hint="eastAsia" w:ascii="仿宋" w:hAnsi="仿宋" w:eastAsia="仿宋"/>
                <w:color w:val="auto"/>
                <w:szCs w:val="21"/>
                <w:lang w:eastAsia="zh-CN"/>
              </w:rPr>
              <w:t>）</w:t>
            </w:r>
          </w:p>
          <w:p>
            <w:pPr>
              <w:widowControl/>
              <w:adjustRightInd w:val="0"/>
              <w:snapToGrid w:val="0"/>
              <w:jc w:val="left"/>
              <w:rPr>
                <w:rFonts w:ascii="仿宋" w:hAnsi="仿宋" w:eastAsia="仿宋" w:cs="楷体"/>
                <w:b/>
                <w:color w:val="auto"/>
                <w:szCs w:val="21"/>
              </w:rPr>
            </w:pPr>
            <w:r>
              <w:rPr>
                <w:rFonts w:hint="eastAsia" w:ascii="仿宋" w:hAnsi="仿宋" w:eastAsia="仿宋" w:cs="楷体"/>
                <w:b/>
                <w:color w:val="auto"/>
                <w:szCs w:val="21"/>
              </w:rPr>
              <w:t>主要参考资料：</w:t>
            </w:r>
          </w:p>
          <w:p>
            <w:pPr>
              <w:jc w:val="left"/>
              <w:rPr>
                <w:rFonts w:hint="eastAsia" w:ascii="仿宋" w:hAnsi="仿宋" w:eastAsia="仿宋" w:cs="楷体"/>
                <w:color w:val="auto"/>
                <w:szCs w:val="21"/>
              </w:rPr>
            </w:pPr>
            <w:r>
              <w:rPr>
                <w:rFonts w:hint="eastAsia" w:ascii="仿宋" w:hAnsi="仿宋" w:eastAsia="仿宋" w:cs="楷体"/>
                <w:color w:val="auto"/>
                <w:szCs w:val="21"/>
              </w:rPr>
              <w:t>[1]中共中央重要会议文件、习近平总书记重要讲话。</w:t>
            </w:r>
          </w:p>
          <w:p>
            <w:pPr>
              <w:pStyle w:val="20"/>
              <w:widowControl/>
              <w:tabs>
                <w:tab w:val="left" w:pos="312"/>
              </w:tabs>
              <w:adjustRightInd w:val="0"/>
              <w:snapToGrid w:val="0"/>
              <w:ind w:firstLine="0" w:firstLineChars="0"/>
              <w:jc w:val="left"/>
              <w:rPr>
                <w:rFonts w:hint="eastAsia" w:ascii="仿宋" w:hAnsi="仿宋" w:eastAsia="仿宋" w:cs="楷体"/>
                <w:color w:val="auto"/>
                <w:szCs w:val="21"/>
              </w:rPr>
            </w:pPr>
            <w:r>
              <w:rPr>
                <w:rFonts w:hint="eastAsia" w:ascii="仿宋" w:hAnsi="仿宋" w:eastAsia="仿宋"/>
                <w:color w:val="auto"/>
              </w:rPr>
              <w:t>[</w:t>
            </w:r>
            <w:r>
              <w:rPr>
                <w:rFonts w:ascii="仿宋" w:hAnsi="仿宋" w:eastAsia="仿宋"/>
                <w:color w:val="auto"/>
              </w:rPr>
              <w:t>2</w:t>
            </w:r>
            <w:r>
              <w:rPr>
                <w:rFonts w:hint="eastAsia" w:ascii="仿宋" w:hAnsi="仿宋" w:eastAsia="仿宋"/>
                <w:color w:val="auto"/>
              </w:rPr>
              <w:t>]</w:t>
            </w:r>
            <w:r>
              <w:rPr>
                <w:rFonts w:hint="eastAsia" w:ascii="仿宋" w:hAnsi="仿宋" w:eastAsia="仿宋" w:cs="楷体"/>
                <w:color w:val="auto"/>
                <w:szCs w:val="21"/>
              </w:rPr>
              <w:t>教育部等有关部门不定期下发的形势与政策教育图文、音像资料。</w:t>
            </w:r>
          </w:p>
          <w:p>
            <w:pPr>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8" w:type="dxa"/>
            <w:gridSpan w:val="14"/>
            <w:vAlign w:val="center"/>
          </w:tcPr>
          <w:p>
            <w:pPr>
              <w:rPr>
                <w:rFonts w:hint="eastAsia" w:ascii="仿宋" w:hAnsi="仿宋" w:eastAsia="仿宋"/>
                <w:szCs w:val="21"/>
                <w:lang w:val="en-US" w:eastAsia="zh-CN"/>
              </w:rPr>
            </w:pPr>
            <w:r>
              <w:rPr>
                <w:rFonts w:hint="eastAsia" w:ascii="仿宋" w:hAnsi="仿宋" w:eastAsia="仿宋"/>
                <w:szCs w:val="21"/>
                <w:lang w:val="en-US" w:eastAsia="zh-CN"/>
              </w:rPr>
              <w:t>教研室主任</w:t>
            </w:r>
            <w:r>
              <w:rPr>
                <w:rFonts w:hint="eastAsia" w:ascii="仿宋" w:hAnsi="仿宋" w:eastAsia="仿宋"/>
                <w:szCs w:val="21"/>
              </w:rPr>
              <w:t>：</w:t>
            </w:r>
            <w:r>
              <w:rPr>
                <w:rFonts w:hint="eastAsia" w:ascii="仿宋" w:hAnsi="仿宋" w:eastAsia="仿宋"/>
                <w:szCs w:val="21"/>
                <w:lang w:val="en-US" w:eastAsia="zh-CN"/>
              </w:rPr>
              <w:t>闪茜菁</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lang w:val="en-US" w:eastAsia="zh-CN"/>
              </w:rPr>
              <w:t xml:space="preserve">                </w:t>
            </w:r>
            <w:r>
              <w:rPr>
                <w:rFonts w:ascii="仿宋" w:hAnsi="仿宋" w:eastAsia="仿宋"/>
                <w:szCs w:val="21"/>
              </w:rPr>
              <w:t xml:space="preserve"> </w:t>
            </w:r>
            <w:r>
              <w:rPr>
                <w:rFonts w:hint="eastAsia" w:ascii="仿宋" w:hAnsi="仿宋" w:eastAsia="仿宋"/>
                <w:szCs w:val="21"/>
              </w:rPr>
              <w:t>教学院长：</w:t>
            </w:r>
            <w:r>
              <w:rPr>
                <w:rFonts w:hint="eastAsia" w:ascii="仿宋" w:hAnsi="仿宋" w:eastAsia="仿宋"/>
                <w:szCs w:val="21"/>
                <w:lang w:val="en-US" w:eastAsia="zh-CN"/>
              </w:rPr>
              <w:t>苏冰</w:t>
            </w:r>
          </w:p>
          <w:p>
            <w:pPr>
              <w:ind w:firstLine="210" w:firstLineChars="100"/>
              <w:rPr>
                <w:rFonts w:ascii="仿宋" w:hAnsi="仿宋" w:eastAsia="仿宋"/>
                <w:szCs w:val="21"/>
              </w:rPr>
            </w:pPr>
            <w:r>
              <w:rPr>
                <w:rFonts w:hint="eastAsia" w:ascii="仿宋" w:hAnsi="仿宋" w:eastAsia="仿宋"/>
                <w:szCs w:val="21"/>
                <w:lang w:val="en-US" w:eastAsia="zh-CN"/>
              </w:rPr>
              <w:t xml:space="preserve">2022年5月 日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w:t>
            </w:r>
            <w:bookmarkStart w:id="0" w:name="_GoBack"/>
            <w:bookmarkEnd w:id="0"/>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年   月   日</w:t>
            </w:r>
          </w:p>
        </w:tc>
      </w:tr>
    </w:tbl>
    <w:p>
      <w:pPr>
        <w:rPr>
          <w:rFonts w:ascii="仿宋" w:hAnsi="仿宋" w:eastAsia="仿宋"/>
          <w:sz w:val="24"/>
          <w:szCs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separate"/>
    </w:r>
    <w:r>
      <w:rPr>
        <w:rStyle w:val="14"/>
      </w:rPr>
      <w:t>5</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E4YzljMzk0NGEwZDkyOTAxNWJkM2UyMDkwNDZjZWIifQ=="/>
  </w:docVars>
  <w:rsids>
    <w:rsidRoot w:val="00D20301"/>
    <w:rsid w:val="00003DEA"/>
    <w:rsid w:val="000074EE"/>
    <w:rsid w:val="00007951"/>
    <w:rsid w:val="000100F8"/>
    <w:rsid w:val="000139E3"/>
    <w:rsid w:val="00025905"/>
    <w:rsid w:val="00033036"/>
    <w:rsid w:val="000373B6"/>
    <w:rsid w:val="00042096"/>
    <w:rsid w:val="0004270A"/>
    <w:rsid w:val="00042F9D"/>
    <w:rsid w:val="00044645"/>
    <w:rsid w:val="00055425"/>
    <w:rsid w:val="000559F1"/>
    <w:rsid w:val="00061E3E"/>
    <w:rsid w:val="00075D6C"/>
    <w:rsid w:val="00077D46"/>
    <w:rsid w:val="000811EC"/>
    <w:rsid w:val="000856FA"/>
    <w:rsid w:val="00085DD7"/>
    <w:rsid w:val="0009565C"/>
    <w:rsid w:val="00097586"/>
    <w:rsid w:val="000A1F2D"/>
    <w:rsid w:val="000A59E4"/>
    <w:rsid w:val="000B2725"/>
    <w:rsid w:val="000C5FF2"/>
    <w:rsid w:val="000D05E5"/>
    <w:rsid w:val="000D06FA"/>
    <w:rsid w:val="000D4873"/>
    <w:rsid w:val="000D60FE"/>
    <w:rsid w:val="000D6128"/>
    <w:rsid w:val="000E3CF6"/>
    <w:rsid w:val="000E50BC"/>
    <w:rsid w:val="000E51E5"/>
    <w:rsid w:val="000F0B0F"/>
    <w:rsid w:val="000F1DEC"/>
    <w:rsid w:val="000F59FD"/>
    <w:rsid w:val="000F77D0"/>
    <w:rsid w:val="00100B5D"/>
    <w:rsid w:val="00106CAE"/>
    <w:rsid w:val="00111057"/>
    <w:rsid w:val="0011361E"/>
    <w:rsid w:val="001141E3"/>
    <w:rsid w:val="00117C10"/>
    <w:rsid w:val="00117D30"/>
    <w:rsid w:val="00125618"/>
    <w:rsid w:val="00133AE1"/>
    <w:rsid w:val="001349A0"/>
    <w:rsid w:val="001375A6"/>
    <w:rsid w:val="00144EBA"/>
    <w:rsid w:val="001460EB"/>
    <w:rsid w:val="00151B35"/>
    <w:rsid w:val="00154679"/>
    <w:rsid w:val="001570E5"/>
    <w:rsid w:val="001577B0"/>
    <w:rsid w:val="001578AB"/>
    <w:rsid w:val="00163FF4"/>
    <w:rsid w:val="0016651A"/>
    <w:rsid w:val="00166EDF"/>
    <w:rsid w:val="001670C7"/>
    <w:rsid w:val="00167BE0"/>
    <w:rsid w:val="00172103"/>
    <w:rsid w:val="001736F6"/>
    <w:rsid w:val="00175CBC"/>
    <w:rsid w:val="001763D6"/>
    <w:rsid w:val="00180736"/>
    <w:rsid w:val="00186D03"/>
    <w:rsid w:val="00191D76"/>
    <w:rsid w:val="0019243E"/>
    <w:rsid w:val="00195921"/>
    <w:rsid w:val="001964DD"/>
    <w:rsid w:val="001A116A"/>
    <w:rsid w:val="001A1A35"/>
    <w:rsid w:val="001A2B30"/>
    <w:rsid w:val="001A3C33"/>
    <w:rsid w:val="001A506B"/>
    <w:rsid w:val="001A5BFE"/>
    <w:rsid w:val="001B1B6B"/>
    <w:rsid w:val="001C1CB5"/>
    <w:rsid w:val="001C3588"/>
    <w:rsid w:val="001D19FE"/>
    <w:rsid w:val="001D247A"/>
    <w:rsid w:val="001D47E1"/>
    <w:rsid w:val="001F3DA1"/>
    <w:rsid w:val="001F48F7"/>
    <w:rsid w:val="001F7448"/>
    <w:rsid w:val="002034DE"/>
    <w:rsid w:val="0021254A"/>
    <w:rsid w:val="002231B6"/>
    <w:rsid w:val="00231528"/>
    <w:rsid w:val="0023434C"/>
    <w:rsid w:val="00237E3D"/>
    <w:rsid w:val="002434E0"/>
    <w:rsid w:val="00244368"/>
    <w:rsid w:val="00244C32"/>
    <w:rsid w:val="002500D3"/>
    <w:rsid w:val="00251236"/>
    <w:rsid w:val="0025166C"/>
    <w:rsid w:val="00252075"/>
    <w:rsid w:val="00257949"/>
    <w:rsid w:val="00257AF1"/>
    <w:rsid w:val="00263E61"/>
    <w:rsid w:val="002654AC"/>
    <w:rsid w:val="00273347"/>
    <w:rsid w:val="00275E82"/>
    <w:rsid w:val="002763A6"/>
    <w:rsid w:val="00277255"/>
    <w:rsid w:val="00280723"/>
    <w:rsid w:val="00280AA5"/>
    <w:rsid w:val="002829B5"/>
    <w:rsid w:val="002911F8"/>
    <w:rsid w:val="002A13FF"/>
    <w:rsid w:val="002A734D"/>
    <w:rsid w:val="002B4941"/>
    <w:rsid w:val="002B69E0"/>
    <w:rsid w:val="002C0A67"/>
    <w:rsid w:val="002C365D"/>
    <w:rsid w:val="002D06B8"/>
    <w:rsid w:val="002D3918"/>
    <w:rsid w:val="002D4B5F"/>
    <w:rsid w:val="002D5B9F"/>
    <w:rsid w:val="002E55CB"/>
    <w:rsid w:val="002F358F"/>
    <w:rsid w:val="003002AE"/>
    <w:rsid w:val="00301043"/>
    <w:rsid w:val="00306A1F"/>
    <w:rsid w:val="00307595"/>
    <w:rsid w:val="0031284D"/>
    <w:rsid w:val="003171DA"/>
    <w:rsid w:val="003174BA"/>
    <w:rsid w:val="00322635"/>
    <w:rsid w:val="00327C59"/>
    <w:rsid w:val="00333600"/>
    <w:rsid w:val="00333AF6"/>
    <w:rsid w:val="003346C1"/>
    <w:rsid w:val="00343BF4"/>
    <w:rsid w:val="00346C50"/>
    <w:rsid w:val="003608FA"/>
    <w:rsid w:val="003676D3"/>
    <w:rsid w:val="00371377"/>
    <w:rsid w:val="00385A23"/>
    <w:rsid w:val="00395044"/>
    <w:rsid w:val="00395EFA"/>
    <w:rsid w:val="003A0113"/>
    <w:rsid w:val="003A0D08"/>
    <w:rsid w:val="003A0EA7"/>
    <w:rsid w:val="003A41A9"/>
    <w:rsid w:val="003A46B9"/>
    <w:rsid w:val="003B3FA8"/>
    <w:rsid w:val="003C34E1"/>
    <w:rsid w:val="003C3CAB"/>
    <w:rsid w:val="003C5CD1"/>
    <w:rsid w:val="003D6B6C"/>
    <w:rsid w:val="003E0C7B"/>
    <w:rsid w:val="003E0D1A"/>
    <w:rsid w:val="003E18DE"/>
    <w:rsid w:val="003E2221"/>
    <w:rsid w:val="003E2903"/>
    <w:rsid w:val="003E445C"/>
    <w:rsid w:val="003E6E8C"/>
    <w:rsid w:val="003F1CF6"/>
    <w:rsid w:val="003F49FD"/>
    <w:rsid w:val="004006FA"/>
    <w:rsid w:val="00402DE6"/>
    <w:rsid w:val="00403092"/>
    <w:rsid w:val="00405628"/>
    <w:rsid w:val="0041243C"/>
    <w:rsid w:val="00414106"/>
    <w:rsid w:val="00415869"/>
    <w:rsid w:val="00425722"/>
    <w:rsid w:val="00427971"/>
    <w:rsid w:val="004317D6"/>
    <w:rsid w:val="0043190E"/>
    <w:rsid w:val="00435889"/>
    <w:rsid w:val="00436CBA"/>
    <w:rsid w:val="00436F67"/>
    <w:rsid w:val="00442A63"/>
    <w:rsid w:val="004476CE"/>
    <w:rsid w:val="00451950"/>
    <w:rsid w:val="00452F3B"/>
    <w:rsid w:val="00453F69"/>
    <w:rsid w:val="00454663"/>
    <w:rsid w:val="004572F5"/>
    <w:rsid w:val="004604F4"/>
    <w:rsid w:val="00460D6C"/>
    <w:rsid w:val="00462DA8"/>
    <w:rsid w:val="004715CF"/>
    <w:rsid w:val="00472B61"/>
    <w:rsid w:val="0047434B"/>
    <w:rsid w:val="004916AD"/>
    <w:rsid w:val="00491FDB"/>
    <w:rsid w:val="00494003"/>
    <w:rsid w:val="00496C0B"/>
    <w:rsid w:val="00497277"/>
    <w:rsid w:val="004A127D"/>
    <w:rsid w:val="004A4D45"/>
    <w:rsid w:val="004A4EF7"/>
    <w:rsid w:val="004A503B"/>
    <w:rsid w:val="004A561B"/>
    <w:rsid w:val="004B2308"/>
    <w:rsid w:val="004B6F59"/>
    <w:rsid w:val="004C1F84"/>
    <w:rsid w:val="004D3759"/>
    <w:rsid w:val="004F660B"/>
    <w:rsid w:val="00513043"/>
    <w:rsid w:val="00521800"/>
    <w:rsid w:val="0052221E"/>
    <w:rsid w:val="00523760"/>
    <w:rsid w:val="00523A45"/>
    <w:rsid w:val="005275EA"/>
    <w:rsid w:val="00527974"/>
    <w:rsid w:val="00533C50"/>
    <w:rsid w:val="005379D9"/>
    <w:rsid w:val="00540285"/>
    <w:rsid w:val="0054106A"/>
    <w:rsid w:val="00556287"/>
    <w:rsid w:val="00560ACC"/>
    <w:rsid w:val="00560DCC"/>
    <w:rsid w:val="00565726"/>
    <w:rsid w:val="005864AE"/>
    <w:rsid w:val="005900B5"/>
    <w:rsid w:val="005A0FB5"/>
    <w:rsid w:val="005B087D"/>
    <w:rsid w:val="005B19E0"/>
    <w:rsid w:val="005C22A0"/>
    <w:rsid w:val="005D19F0"/>
    <w:rsid w:val="005D68D4"/>
    <w:rsid w:val="005D6B41"/>
    <w:rsid w:val="005E2077"/>
    <w:rsid w:val="005E28C8"/>
    <w:rsid w:val="00603F55"/>
    <w:rsid w:val="006045FD"/>
    <w:rsid w:val="00604BC4"/>
    <w:rsid w:val="00604DE1"/>
    <w:rsid w:val="0060559D"/>
    <w:rsid w:val="00606BCF"/>
    <w:rsid w:val="00613207"/>
    <w:rsid w:val="00617A08"/>
    <w:rsid w:val="00630A47"/>
    <w:rsid w:val="00630EA4"/>
    <w:rsid w:val="0063770E"/>
    <w:rsid w:val="0063787E"/>
    <w:rsid w:val="00637B96"/>
    <w:rsid w:val="00641A83"/>
    <w:rsid w:val="00645764"/>
    <w:rsid w:val="00647D23"/>
    <w:rsid w:val="00650123"/>
    <w:rsid w:val="006534D4"/>
    <w:rsid w:val="00662B7C"/>
    <w:rsid w:val="006725E6"/>
    <w:rsid w:val="00672FF1"/>
    <w:rsid w:val="00677A73"/>
    <w:rsid w:val="00677EBA"/>
    <w:rsid w:val="00680CF4"/>
    <w:rsid w:val="00686D20"/>
    <w:rsid w:val="0069367A"/>
    <w:rsid w:val="006A2F28"/>
    <w:rsid w:val="006A410D"/>
    <w:rsid w:val="006A76D6"/>
    <w:rsid w:val="006B2090"/>
    <w:rsid w:val="006B5595"/>
    <w:rsid w:val="006C733F"/>
    <w:rsid w:val="006D50C6"/>
    <w:rsid w:val="006E49AC"/>
    <w:rsid w:val="006E59D9"/>
    <w:rsid w:val="006E6BB6"/>
    <w:rsid w:val="006E6BD5"/>
    <w:rsid w:val="006F3053"/>
    <w:rsid w:val="006F3C20"/>
    <w:rsid w:val="006F7168"/>
    <w:rsid w:val="00703EF7"/>
    <w:rsid w:val="00714DBD"/>
    <w:rsid w:val="00726C09"/>
    <w:rsid w:val="00737DC9"/>
    <w:rsid w:val="0074015B"/>
    <w:rsid w:val="007447BF"/>
    <w:rsid w:val="007456B5"/>
    <w:rsid w:val="00755B34"/>
    <w:rsid w:val="0076003D"/>
    <w:rsid w:val="00760C0C"/>
    <w:rsid w:val="007624D1"/>
    <w:rsid w:val="007624F9"/>
    <w:rsid w:val="00763585"/>
    <w:rsid w:val="00764739"/>
    <w:rsid w:val="007764FB"/>
    <w:rsid w:val="00777E66"/>
    <w:rsid w:val="00782952"/>
    <w:rsid w:val="00792D44"/>
    <w:rsid w:val="00795DDF"/>
    <w:rsid w:val="007A050E"/>
    <w:rsid w:val="007B3F84"/>
    <w:rsid w:val="007C0ACF"/>
    <w:rsid w:val="007C1235"/>
    <w:rsid w:val="007C3FA0"/>
    <w:rsid w:val="007C4C65"/>
    <w:rsid w:val="007D4625"/>
    <w:rsid w:val="007E1EF7"/>
    <w:rsid w:val="007E3BE3"/>
    <w:rsid w:val="007E777B"/>
    <w:rsid w:val="007F15F2"/>
    <w:rsid w:val="007F2A09"/>
    <w:rsid w:val="007F64D9"/>
    <w:rsid w:val="00802736"/>
    <w:rsid w:val="0080314F"/>
    <w:rsid w:val="00807648"/>
    <w:rsid w:val="008102E6"/>
    <w:rsid w:val="00810F17"/>
    <w:rsid w:val="00813A89"/>
    <w:rsid w:val="00816697"/>
    <w:rsid w:val="00817DAB"/>
    <w:rsid w:val="00827A61"/>
    <w:rsid w:val="00842F7D"/>
    <w:rsid w:val="00845944"/>
    <w:rsid w:val="00853A43"/>
    <w:rsid w:val="0085504D"/>
    <w:rsid w:val="00856988"/>
    <w:rsid w:val="00856E11"/>
    <w:rsid w:val="008711EC"/>
    <w:rsid w:val="0088027D"/>
    <w:rsid w:val="00880EEA"/>
    <w:rsid w:val="00891045"/>
    <w:rsid w:val="00895094"/>
    <w:rsid w:val="008A189A"/>
    <w:rsid w:val="008B3041"/>
    <w:rsid w:val="008B4EA3"/>
    <w:rsid w:val="008C516E"/>
    <w:rsid w:val="008D736B"/>
    <w:rsid w:val="008D7967"/>
    <w:rsid w:val="008E18FF"/>
    <w:rsid w:val="008E72B8"/>
    <w:rsid w:val="008F49EE"/>
    <w:rsid w:val="008F6DC4"/>
    <w:rsid w:val="0090524F"/>
    <w:rsid w:val="009060AF"/>
    <w:rsid w:val="00906C97"/>
    <w:rsid w:val="009074C3"/>
    <w:rsid w:val="00914668"/>
    <w:rsid w:val="00914FD0"/>
    <w:rsid w:val="0091540D"/>
    <w:rsid w:val="00916CBD"/>
    <w:rsid w:val="00927786"/>
    <w:rsid w:val="00930D6D"/>
    <w:rsid w:val="00932913"/>
    <w:rsid w:val="00933276"/>
    <w:rsid w:val="009336EE"/>
    <w:rsid w:val="009369A8"/>
    <w:rsid w:val="009373BB"/>
    <w:rsid w:val="0094468E"/>
    <w:rsid w:val="00944FED"/>
    <w:rsid w:val="00950A9B"/>
    <w:rsid w:val="00951E59"/>
    <w:rsid w:val="0095326F"/>
    <w:rsid w:val="009653A0"/>
    <w:rsid w:val="00974121"/>
    <w:rsid w:val="00995364"/>
    <w:rsid w:val="009977EF"/>
    <w:rsid w:val="009A2623"/>
    <w:rsid w:val="009C2C6B"/>
    <w:rsid w:val="009D28A8"/>
    <w:rsid w:val="009E4829"/>
    <w:rsid w:val="009E7DF4"/>
    <w:rsid w:val="009F6203"/>
    <w:rsid w:val="00A053D5"/>
    <w:rsid w:val="00A07189"/>
    <w:rsid w:val="00A114A5"/>
    <w:rsid w:val="00A149DD"/>
    <w:rsid w:val="00A226B2"/>
    <w:rsid w:val="00A249CE"/>
    <w:rsid w:val="00A278C7"/>
    <w:rsid w:val="00A4395B"/>
    <w:rsid w:val="00A5225D"/>
    <w:rsid w:val="00A61E39"/>
    <w:rsid w:val="00A641AC"/>
    <w:rsid w:val="00A646EB"/>
    <w:rsid w:val="00A65E42"/>
    <w:rsid w:val="00A707C9"/>
    <w:rsid w:val="00A770D8"/>
    <w:rsid w:val="00A80E5A"/>
    <w:rsid w:val="00A820CA"/>
    <w:rsid w:val="00A96D60"/>
    <w:rsid w:val="00AA0F24"/>
    <w:rsid w:val="00AA3086"/>
    <w:rsid w:val="00AB1603"/>
    <w:rsid w:val="00AB1AA6"/>
    <w:rsid w:val="00AB62C9"/>
    <w:rsid w:val="00AB7130"/>
    <w:rsid w:val="00AC0CD3"/>
    <w:rsid w:val="00AC32A6"/>
    <w:rsid w:val="00AC6DED"/>
    <w:rsid w:val="00AC74BB"/>
    <w:rsid w:val="00AC7CEE"/>
    <w:rsid w:val="00AD20E6"/>
    <w:rsid w:val="00AD5FA3"/>
    <w:rsid w:val="00AE4FE7"/>
    <w:rsid w:val="00AE6D26"/>
    <w:rsid w:val="00AF3401"/>
    <w:rsid w:val="00AF54DE"/>
    <w:rsid w:val="00B02EC6"/>
    <w:rsid w:val="00B04268"/>
    <w:rsid w:val="00B13E1F"/>
    <w:rsid w:val="00B157F7"/>
    <w:rsid w:val="00B15D4D"/>
    <w:rsid w:val="00B2153B"/>
    <w:rsid w:val="00B23E82"/>
    <w:rsid w:val="00B24D7A"/>
    <w:rsid w:val="00B275FD"/>
    <w:rsid w:val="00B309CD"/>
    <w:rsid w:val="00B34002"/>
    <w:rsid w:val="00B35A21"/>
    <w:rsid w:val="00B36FDF"/>
    <w:rsid w:val="00B40D4B"/>
    <w:rsid w:val="00B431ED"/>
    <w:rsid w:val="00B46C06"/>
    <w:rsid w:val="00B53310"/>
    <w:rsid w:val="00B5565D"/>
    <w:rsid w:val="00B6002E"/>
    <w:rsid w:val="00B6080C"/>
    <w:rsid w:val="00B63723"/>
    <w:rsid w:val="00B66A09"/>
    <w:rsid w:val="00B700F9"/>
    <w:rsid w:val="00B76931"/>
    <w:rsid w:val="00B8208B"/>
    <w:rsid w:val="00B8246A"/>
    <w:rsid w:val="00B873AB"/>
    <w:rsid w:val="00B94E12"/>
    <w:rsid w:val="00B96F36"/>
    <w:rsid w:val="00BA35BF"/>
    <w:rsid w:val="00BB28C8"/>
    <w:rsid w:val="00BB3B18"/>
    <w:rsid w:val="00BB4C0B"/>
    <w:rsid w:val="00BB4EF8"/>
    <w:rsid w:val="00BB55B9"/>
    <w:rsid w:val="00BB6701"/>
    <w:rsid w:val="00BC3B4A"/>
    <w:rsid w:val="00BC3BAC"/>
    <w:rsid w:val="00BC5729"/>
    <w:rsid w:val="00BD2FAE"/>
    <w:rsid w:val="00BE5092"/>
    <w:rsid w:val="00BF08C5"/>
    <w:rsid w:val="00C0063E"/>
    <w:rsid w:val="00C04BCD"/>
    <w:rsid w:val="00C067E4"/>
    <w:rsid w:val="00C135C5"/>
    <w:rsid w:val="00C140D8"/>
    <w:rsid w:val="00C17D03"/>
    <w:rsid w:val="00C216E2"/>
    <w:rsid w:val="00C259EC"/>
    <w:rsid w:val="00C31E1F"/>
    <w:rsid w:val="00C34697"/>
    <w:rsid w:val="00C417EE"/>
    <w:rsid w:val="00C4792F"/>
    <w:rsid w:val="00C47D66"/>
    <w:rsid w:val="00C52CD9"/>
    <w:rsid w:val="00C556EA"/>
    <w:rsid w:val="00C57758"/>
    <w:rsid w:val="00C57A39"/>
    <w:rsid w:val="00C60685"/>
    <w:rsid w:val="00C654AD"/>
    <w:rsid w:val="00C805C9"/>
    <w:rsid w:val="00C8309B"/>
    <w:rsid w:val="00C835A4"/>
    <w:rsid w:val="00C9114E"/>
    <w:rsid w:val="00C93E60"/>
    <w:rsid w:val="00CB1406"/>
    <w:rsid w:val="00CC0E50"/>
    <w:rsid w:val="00CC1386"/>
    <w:rsid w:val="00CC217D"/>
    <w:rsid w:val="00CD57D7"/>
    <w:rsid w:val="00CF5622"/>
    <w:rsid w:val="00CF6046"/>
    <w:rsid w:val="00D000F7"/>
    <w:rsid w:val="00D002D8"/>
    <w:rsid w:val="00D030B7"/>
    <w:rsid w:val="00D20301"/>
    <w:rsid w:val="00D20864"/>
    <w:rsid w:val="00D23FBE"/>
    <w:rsid w:val="00D26C0C"/>
    <w:rsid w:val="00D64030"/>
    <w:rsid w:val="00D6716B"/>
    <w:rsid w:val="00D733D0"/>
    <w:rsid w:val="00D742C9"/>
    <w:rsid w:val="00D755E9"/>
    <w:rsid w:val="00D76148"/>
    <w:rsid w:val="00D77C0D"/>
    <w:rsid w:val="00D81787"/>
    <w:rsid w:val="00D82380"/>
    <w:rsid w:val="00D83A7F"/>
    <w:rsid w:val="00D93952"/>
    <w:rsid w:val="00D95B4C"/>
    <w:rsid w:val="00D96CD5"/>
    <w:rsid w:val="00D977D2"/>
    <w:rsid w:val="00DB3D26"/>
    <w:rsid w:val="00DB5530"/>
    <w:rsid w:val="00DB60DA"/>
    <w:rsid w:val="00DD5D0F"/>
    <w:rsid w:val="00DD67F5"/>
    <w:rsid w:val="00DE11C7"/>
    <w:rsid w:val="00DE3206"/>
    <w:rsid w:val="00DE742E"/>
    <w:rsid w:val="00DF4B41"/>
    <w:rsid w:val="00DF5DC4"/>
    <w:rsid w:val="00DF76BB"/>
    <w:rsid w:val="00E01091"/>
    <w:rsid w:val="00E02062"/>
    <w:rsid w:val="00E0440C"/>
    <w:rsid w:val="00E05429"/>
    <w:rsid w:val="00E06737"/>
    <w:rsid w:val="00E07378"/>
    <w:rsid w:val="00E1328D"/>
    <w:rsid w:val="00E14282"/>
    <w:rsid w:val="00E14DEB"/>
    <w:rsid w:val="00E16A7D"/>
    <w:rsid w:val="00E212AF"/>
    <w:rsid w:val="00E21753"/>
    <w:rsid w:val="00E23F3E"/>
    <w:rsid w:val="00E25890"/>
    <w:rsid w:val="00E2701A"/>
    <w:rsid w:val="00E347C2"/>
    <w:rsid w:val="00E34F76"/>
    <w:rsid w:val="00E3735F"/>
    <w:rsid w:val="00E37839"/>
    <w:rsid w:val="00E41C11"/>
    <w:rsid w:val="00E4432C"/>
    <w:rsid w:val="00E51BD1"/>
    <w:rsid w:val="00E52218"/>
    <w:rsid w:val="00E52EF6"/>
    <w:rsid w:val="00E545AA"/>
    <w:rsid w:val="00E61504"/>
    <w:rsid w:val="00E71B55"/>
    <w:rsid w:val="00E82BCA"/>
    <w:rsid w:val="00E85615"/>
    <w:rsid w:val="00E87452"/>
    <w:rsid w:val="00E9206D"/>
    <w:rsid w:val="00E92547"/>
    <w:rsid w:val="00E979D9"/>
    <w:rsid w:val="00EA08B0"/>
    <w:rsid w:val="00EA5AF2"/>
    <w:rsid w:val="00EA6F1E"/>
    <w:rsid w:val="00EC0676"/>
    <w:rsid w:val="00EC267E"/>
    <w:rsid w:val="00ED360E"/>
    <w:rsid w:val="00ED5EDF"/>
    <w:rsid w:val="00EE1A7E"/>
    <w:rsid w:val="00EE2374"/>
    <w:rsid w:val="00EE4C4C"/>
    <w:rsid w:val="00EF1DDB"/>
    <w:rsid w:val="00EF6616"/>
    <w:rsid w:val="00EF6B71"/>
    <w:rsid w:val="00F00053"/>
    <w:rsid w:val="00F02406"/>
    <w:rsid w:val="00F16802"/>
    <w:rsid w:val="00F27CF6"/>
    <w:rsid w:val="00F44078"/>
    <w:rsid w:val="00F51C30"/>
    <w:rsid w:val="00F54FFB"/>
    <w:rsid w:val="00F5611F"/>
    <w:rsid w:val="00F63A83"/>
    <w:rsid w:val="00F73E8F"/>
    <w:rsid w:val="00F77E02"/>
    <w:rsid w:val="00F81250"/>
    <w:rsid w:val="00F82A66"/>
    <w:rsid w:val="00F83D2E"/>
    <w:rsid w:val="00F842A2"/>
    <w:rsid w:val="00F863A0"/>
    <w:rsid w:val="00F86B69"/>
    <w:rsid w:val="00F8701B"/>
    <w:rsid w:val="00F87F4E"/>
    <w:rsid w:val="00F90211"/>
    <w:rsid w:val="00F9693C"/>
    <w:rsid w:val="00FA33B1"/>
    <w:rsid w:val="00FA67FE"/>
    <w:rsid w:val="00FA68D0"/>
    <w:rsid w:val="00FA73E2"/>
    <w:rsid w:val="00FA7971"/>
    <w:rsid w:val="00FB1C8E"/>
    <w:rsid w:val="00FB5883"/>
    <w:rsid w:val="00FC2716"/>
    <w:rsid w:val="00FE1D5F"/>
    <w:rsid w:val="00FE54E2"/>
    <w:rsid w:val="00FE6F4E"/>
    <w:rsid w:val="00FF13FC"/>
    <w:rsid w:val="00FF4AC7"/>
    <w:rsid w:val="00FF5A21"/>
    <w:rsid w:val="051A51B8"/>
    <w:rsid w:val="08261A66"/>
    <w:rsid w:val="0ADB695B"/>
    <w:rsid w:val="0C6E18D7"/>
    <w:rsid w:val="0D3377ED"/>
    <w:rsid w:val="11E372D4"/>
    <w:rsid w:val="14BC1284"/>
    <w:rsid w:val="18CF45E6"/>
    <w:rsid w:val="1ED91B70"/>
    <w:rsid w:val="205E37FF"/>
    <w:rsid w:val="212E3DC8"/>
    <w:rsid w:val="232274ED"/>
    <w:rsid w:val="25311A36"/>
    <w:rsid w:val="2B1C3BCB"/>
    <w:rsid w:val="2BF3377B"/>
    <w:rsid w:val="2C203925"/>
    <w:rsid w:val="2CA601F7"/>
    <w:rsid w:val="2F2E3565"/>
    <w:rsid w:val="32DA0069"/>
    <w:rsid w:val="34646412"/>
    <w:rsid w:val="37B73026"/>
    <w:rsid w:val="3945176F"/>
    <w:rsid w:val="39DD06CF"/>
    <w:rsid w:val="3C2E69C1"/>
    <w:rsid w:val="3DA70811"/>
    <w:rsid w:val="43396E72"/>
    <w:rsid w:val="43F46C3A"/>
    <w:rsid w:val="45A55DFD"/>
    <w:rsid w:val="464D2E24"/>
    <w:rsid w:val="483F3786"/>
    <w:rsid w:val="48931693"/>
    <w:rsid w:val="48EF1375"/>
    <w:rsid w:val="4BF77EC6"/>
    <w:rsid w:val="4EED7525"/>
    <w:rsid w:val="52C0399E"/>
    <w:rsid w:val="570765BF"/>
    <w:rsid w:val="5BA85AFA"/>
    <w:rsid w:val="5CF44727"/>
    <w:rsid w:val="643F54D7"/>
    <w:rsid w:val="6BB31491"/>
    <w:rsid w:val="6D4A2614"/>
    <w:rsid w:val="705364EF"/>
    <w:rsid w:val="748E0829"/>
    <w:rsid w:val="74F01E17"/>
    <w:rsid w:val="79567462"/>
    <w:rsid w:val="79E5119E"/>
    <w:rsid w:val="7A927F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7"/>
    <w:autoRedefine/>
    <w:semiHidden/>
    <w:unhideWhenUsed/>
    <w:qFormat/>
    <w:uiPriority w:val="99"/>
    <w:pPr>
      <w:jc w:val="left"/>
    </w:pPr>
  </w:style>
  <w:style w:type="paragraph" w:styleId="4">
    <w:name w:val="Body Text Indent"/>
    <w:basedOn w:val="1"/>
    <w:link w:val="22"/>
    <w:autoRedefine/>
    <w:qFormat/>
    <w:uiPriority w:val="0"/>
    <w:pPr>
      <w:ind w:firstLine="420"/>
    </w:pPr>
    <w:rPr>
      <w:rFonts w:ascii="楷体_GB2312" w:hAnsi="Times New Roman" w:eastAsia="楷体_GB2312" w:cs="Times New Roman"/>
      <w:sz w:val="24"/>
      <w:szCs w:val="20"/>
    </w:rPr>
  </w:style>
  <w:style w:type="paragraph" w:styleId="5">
    <w:name w:val="Balloon Text"/>
    <w:basedOn w:val="1"/>
    <w:link w:val="25"/>
    <w:autoRedefine/>
    <w:semiHidden/>
    <w:unhideWhenUsed/>
    <w:qFormat/>
    <w:uiPriority w:val="99"/>
    <w:rPr>
      <w:sz w:val="18"/>
      <w:szCs w:val="18"/>
    </w:rPr>
  </w:style>
  <w:style w:type="paragraph" w:styleId="6">
    <w:name w:val="footer"/>
    <w:basedOn w:val="1"/>
    <w:link w:val="19"/>
    <w:autoRedefine/>
    <w:unhideWhenUsed/>
    <w:qFormat/>
    <w:uiPriority w:val="0"/>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styleId="9">
    <w:name w:val="annotation subject"/>
    <w:basedOn w:val="3"/>
    <w:next w:val="3"/>
    <w:link w:val="28"/>
    <w:autoRedefine/>
    <w:semiHidden/>
    <w:unhideWhenUsed/>
    <w:qFormat/>
    <w:uiPriority w:val="99"/>
    <w:rPr>
      <w:b/>
      <w:bCs/>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bCs/>
    </w:rPr>
  </w:style>
  <w:style w:type="character" w:styleId="14">
    <w:name w:val="page number"/>
    <w:basedOn w:val="12"/>
    <w:autoRedefine/>
    <w:qFormat/>
    <w:uiPriority w:val="0"/>
    <w:rPr>
      <w:rFonts w:ascii="Times New Roman" w:hAnsi="Times New Roman" w:eastAsia="宋体" w:cs="Times New Roman"/>
    </w:rPr>
  </w:style>
  <w:style w:type="character" w:styleId="15">
    <w:name w:val="Emphasis"/>
    <w:basedOn w:val="12"/>
    <w:autoRedefine/>
    <w:qFormat/>
    <w:uiPriority w:val="20"/>
    <w:rPr>
      <w:i/>
      <w:iCs/>
    </w:rPr>
  </w:style>
  <w:style w:type="character" w:styleId="16">
    <w:name w:val="Hyperlink"/>
    <w:basedOn w:val="12"/>
    <w:autoRedefine/>
    <w:semiHidden/>
    <w:unhideWhenUsed/>
    <w:qFormat/>
    <w:uiPriority w:val="99"/>
    <w:rPr>
      <w:color w:val="0000FF"/>
      <w:u w:val="single"/>
    </w:rPr>
  </w:style>
  <w:style w:type="character" w:styleId="17">
    <w:name w:val="annotation reference"/>
    <w:basedOn w:val="12"/>
    <w:autoRedefine/>
    <w:semiHidden/>
    <w:unhideWhenUsed/>
    <w:qFormat/>
    <w:uiPriority w:val="99"/>
    <w:rPr>
      <w:sz w:val="21"/>
      <w:szCs w:val="21"/>
    </w:rPr>
  </w:style>
  <w:style w:type="character" w:customStyle="1" w:styleId="18">
    <w:name w:val="页眉 字符"/>
    <w:basedOn w:val="12"/>
    <w:link w:val="7"/>
    <w:autoRedefine/>
    <w:qFormat/>
    <w:uiPriority w:val="99"/>
    <w:rPr>
      <w:sz w:val="18"/>
      <w:szCs w:val="18"/>
    </w:rPr>
  </w:style>
  <w:style w:type="character" w:customStyle="1" w:styleId="19">
    <w:name w:val="页脚 字符1"/>
    <w:basedOn w:val="12"/>
    <w:link w:val="6"/>
    <w:autoRedefine/>
    <w:qFormat/>
    <w:uiPriority w:val="99"/>
    <w:rPr>
      <w:sz w:val="18"/>
      <w:szCs w:val="18"/>
    </w:rPr>
  </w:style>
  <w:style w:type="paragraph" w:styleId="20">
    <w:name w:val="List Paragraph"/>
    <w:basedOn w:val="1"/>
    <w:link w:val="29"/>
    <w:autoRedefine/>
    <w:qFormat/>
    <w:uiPriority w:val="99"/>
    <w:pPr>
      <w:ind w:firstLine="420" w:firstLineChars="200"/>
    </w:pPr>
    <w:rPr>
      <w:rFonts w:ascii="Times New Roman" w:hAnsi="Times New Roman" w:eastAsia="宋体"/>
      <w:snapToGrid w:val="0"/>
      <w:spacing w:val="10"/>
      <w:kern w:val="0"/>
      <w:szCs w:val="21"/>
    </w:rPr>
  </w:style>
  <w:style w:type="character" w:customStyle="1" w:styleId="21">
    <w:name w:val="ourfont1"/>
    <w:basedOn w:val="12"/>
    <w:qFormat/>
    <w:uiPriority w:val="0"/>
    <w:rPr>
      <w:rFonts w:hint="eastAsia" w:ascii="宋体" w:hAnsi="宋体" w:eastAsia="宋体"/>
      <w:sz w:val="18"/>
      <w:szCs w:val="18"/>
    </w:rPr>
  </w:style>
  <w:style w:type="character" w:customStyle="1" w:styleId="22">
    <w:name w:val="正文文本缩进 字符"/>
    <w:basedOn w:val="12"/>
    <w:link w:val="4"/>
    <w:autoRedefine/>
    <w:qFormat/>
    <w:uiPriority w:val="0"/>
    <w:rPr>
      <w:rFonts w:ascii="楷体_GB2312" w:hAnsi="Times New Roman" w:eastAsia="楷体_GB2312" w:cs="Times New Roman"/>
      <w:sz w:val="24"/>
      <w:szCs w:val="20"/>
    </w:rPr>
  </w:style>
  <w:style w:type="character" w:customStyle="1" w:styleId="23">
    <w:name w:val="标题 2 字符"/>
    <w:basedOn w:val="12"/>
    <w:link w:val="2"/>
    <w:autoRedefine/>
    <w:qFormat/>
    <w:uiPriority w:val="9"/>
    <w:rPr>
      <w:rFonts w:ascii="宋体" w:hAnsi="宋体" w:eastAsia="宋体" w:cs="宋体"/>
      <w:b/>
      <w:bCs/>
      <w:kern w:val="0"/>
      <w:sz w:val="36"/>
      <w:szCs w:val="36"/>
    </w:rPr>
  </w:style>
  <w:style w:type="paragraph" w:customStyle="1" w:styleId="24">
    <w:name w:val="zli_i_t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批注框文本 字符"/>
    <w:basedOn w:val="12"/>
    <w:link w:val="5"/>
    <w:autoRedefine/>
    <w:semiHidden/>
    <w:qFormat/>
    <w:uiPriority w:val="99"/>
    <w:rPr>
      <w:sz w:val="18"/>
      <w:szCs w:val="18"/>
    </w:rPr>
  </w:style>
  <w:style w:type="character" w:customStyle="1" w:styleId="26">
    <w:name w:val="页脚 字符"/>
    <w:autoRedefine/>
    <w:qFormat/>
    <w:uiPriority w:val="0"/>
    <w:rPr>
      <w:rFonts w:ascii="Times New Roman" w:hAnsi="Times New Roman" w:eastAsia="宋体" w:cs="Times New Roman"/>
      <w:sz w:val="18"/>
      <w:szCs w:val="18"/>
    </w:rPr>
  </w:style>
  <w:style w:type="character" w:customStyle="1" w:styleId="27">
    <w:name w:val="批注文字 字符"/>
    <w:basedOn w:val="12"/>
    <w:link w:val="3"/>
    <w:autoRedefine/>
    <w:semiHidden/>
    <w:qFormat/>
    <w:uiPriority w:val="99"/>
    <w:rPr>
      <w:kern w:val="2"/>
      <w:sz w:val="21"/>
      <w:szCs w:val="22"/>
    </w:rPr>
  </w:style>
  <w:style w:type="character" w:customStyle="1" w:styleId="28">
    <w:name w:val="批注主题 字符"/>
    <w:basedOn w:val="27"/>
    <w:link w:val="9"/>
    <w:autoRedefine/>
    <w:semiHidden/>
    <w:qFormat/>
    <w:uiPriority w:val="99"/>
    <w:rPr>
      <w:b/>
      <w:bCs/>
      <w:kern w:val="2"/>
      <w:sz w:val="21"/>
      <w:szCs w:val="22"/>
    </w:rPr>
  </w:style>
  <w:style w:type="character" w:customStyle="1" w:styleId="29">
    <w:name w:val="列表段落 字符"/>
    <w:basedOn w:val="12"/>
    <w:link w:val="20"/>
    <w:autoRedefine/>
    <w:qFormat/>
    <w:uiPriority w:val="99"/>
    <w:rPr>
      <w:rFonts w:ascii="Times New Roman" w:hAnsi="Times New Roman" w:eastAsia="宋体"/>
      <w:snapToGrid w:val="0"/>
      <w:spacing w:val="10"/>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28D7-02BD-4225-AC53-B6C0F33CE37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1763</Words>
  <Characters>1861</Characters>
  <Lines>18</Lines>
  <Paragraphs>5</Paragraphs>
  <TotalTime>18</TotalTime>
  <ScaleCrop>false</ScaleCrop>
  <LinksUpToDate>false</LinksUpToDate>
  <CharactersWithSpaces>1972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2022-09-16T00:28:00Z</dcterms:created>
  <dc:creator>admin</dc:creator>
  <cp:lastModifiedBy>闪亮</cp:lastModifiedBy>
  <cp:lastPrinted>2020-04-29T10:14:00Z</cp:lastPrinted>
  <dcterms:modified xsi:type="dcterms:W3CDTF">2024-05-09T12:35:52Z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4D40E414FF9247F3BB76602F21597E02</vt:lpwstr>
  </property>
</Properties>
</file>