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D14D4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附件1：</w:t>
      </w:r>
    </w:p>
    <w:p w14:paraId="7851326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eastAsia="宋体"/>
          <w:sz w:val="28"/>
          <w:szCs w:val="28"/>
          <w:lang w:val="en-US" w:eastAsia="zh-CN"/>
        </w:rPr>
      </w:pPr>
    </w:p>
    <w:p w14:paraId="6FA117A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eastAsia="宋体"/>
          <w:sz w:val="28"/>
          <w:szCs w:val="28"/>
          <w:lang w:val="en-US" w:eastAsia="zh-CN"/>
        </w:rPr>
      </w:pPr>
    </w:p>
    <w:p w14:paraId="21C603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eastAsia="宋体"/>
          <w:sz w:val="28"/>
          <w:szCs w:val="28"/>
          <w:lang w:val="en-US" w:eastAsia="zh-CN"/>
        </w:rPr>
      </w:pPr>
    </w:p>
    <w:p w14:paraId="3C2B45E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default" w:eastAsia="宋体"/>
          <w:sz w:val="28"/>
          <w:szCs w:val="28"/>
          <w:lang w:val="en-US" w:eastAsia="zh-CN"/>
        </w:rPr>
      </w:pPr>
    </w:p>
    <w:p w14:paraId="40AF2B8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04" w:line="240" w:lineRule="auto"/>
        <w:ind w:left="216"/>
        <w:jc w:val="center"/>
        <w:textAlignment w:val="baseline"/>
      </w:pPr>
      <w:r>
        <w:rPr>
          <w:rFonts w:hint="eastAsia" w:cs="Calibri" w:asciiTheme="minorEastAsia" w:hAnsiTheme="minorEastAsia" w:eastAsiaTheme="minorEastAsia"/>
          <w:b/>
          <w:snapToGrid/>
          <w:kern w:val="2"/>
          <w:sz w:val="36"/>
          <w:szCs w:val="36"/>
          <w:lang w:eastAsia="zh-CN"/>
        </w:rPr>
        <w:t>教职工</w:t>
      </w:r>
      <w:r>
        <w:rPr>
          <w:rFonts w:hint="eastAsia" w:cs="Calibri" w:asciiTheme="minorEastAsia" w:hAnsiTheme="minorEastAsia" w:eastAsiaTheme="minorEastAsia"/>
          <w:b/>
          <w:snapToGrid/>
          <w:kern w:val="2"/>
          <w:sz w:val="36"/>
          <w:szCs w:val="36"/>
          <w:lang w:val="en-US" w:eastAsia="zh-CN"/>
        </w:rPr>
        <w:t>趣味运动会</w:t>
      </w:r>
      <w:r>
        <w:rPr>
          <w:rFonts w:hint="eastAsia" w:cs="Calibri" w:asciiTheme="minorEastAsia" w:hAnsiTheme="minorEastAsia" w:eastAsiaTheme="minorEastAsia"/>
          <w:b/>
          <w:snapToGrid/>
          <w:kern w:val="2"/>
          <w:sz w:val="36"/>
          <w:szCs w:val="36"/>
          <w:lang w:eastAsia="zh-CN"/>
        </w:rPr>
        <w:t>竞赛规程</w:t>
      </w:r>
    </w:p>
    <w:p w14:paraId="5A4B6CE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</w:pPr>
    </w:p>
    <w:p w14:paraId="43EF9317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/>
          <w:snapToGrid/>
          <w:kern w:val="2"/>
          <w:sz w:val="28"/>
          <w:szCs w:val="28"/>
          <w:lang w:eastAsia="zh-CN"/>
        </w:rPr>
      </w:pPr>
      <w:r>
        <w:rPr>
          <w:rFonts w:hint="eastAsia" w:ascii="仿宋_GB2312" w:hAnsi="宋体" w:eastAsia="仿宋_GB2312" w:cs="Calibri"/>
          <w:b/>
          <w:snapToGrid/>
          <w:kern w:val="2"/>
          <w:sz w:val="28"/>
          <w:szCs w:val="28"/>
          <w:lang w:val="en-US" w:eastAsia="zh-CN"/>
        </w:rPr>
        <w:t>一</w:t>
      </w:r>
      <w:r>
        <w:rPr>
          <w:rFonts w:hint="eastAsia" w:ascii="仿宋_GB2312" w:hAnsi="宋体" w:eastAsia="仿宋_GB2312" w:cs="Calibri"/>
          <w:b/>
          <w:snapToGrid/>
          <w:kern w:val="2"/>
          <w:sz w:val="28"/>
          <w:szCs w:val="28"/>
          <w:lang w:eastAsia="zh-CN"/>
        </w:rPr>
        <w:t>、积分规则：</w:t>
      </w:r>
    </w:p>
    <w:p w14:paraId="1BB920AC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 xml:space="preserve">1.单项第 1 名到 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20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 xml:space="preserve"> 名按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21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、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19、18、17、16、15、14、13、12、....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..1 计分；</w:t>
      </w:r>
    </w:p>
    <w:p w14:paraId="67005AF4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b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2.团队成绩为单项成绩积分总和，如积分相同则按单项名次排名数量计算。</w:t>
      </w:r>
    </w:p>
    <w:p w14:paraId="73E488F2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/>
          <w:snapToGrid/>
          <w:kern w:val="2"/>
          <w:sz w:val="28"/>
          <w:szCs w:val="28"/>
          <w:lang w:val="en-US" w:eastAsia="zh-CN"/>
        </w:rPr>
      </w:pPr>
    </w:p>
    <w:p w14:paraId="1B2FCCC6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default" w:ascii="仿宋_GB2312" w:hAnsi="宋体" w:eastAsia="仿宋_GB2312" w:cs="Calibri"/>
          <w:b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snapToGrid/>
          <w:kern w:val="2"/>
          <w:sz w:val="28"/>
          <w:szCs w:val="28"/>
          <w:lang w:val="en-US" w:eastAsia="zh-CN"/>
        </w:rPr>
        <w:t>二、比赛项目及规则</w:t>
      </w:r>
    </w:p>
    <w:p w14:paraId="4DDDEF86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（一）手脚并用</w:t>
      </w:r>
    </w:p>
    <w:p w14:paraId="60E046F1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参赛人数：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 xml:space="preserve"> 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人/队（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男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女）</w:t>
      </w:r>
    </w:p>
    <w:p w14:paraId="5E8F96E9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比赛器材：特制图形</w:t>
      </w:r>
    </w:p>
    <w:p w14:paraId="0E8A97C6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比赛方法和规则：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比赛开始前，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名队员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站于指定位置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，裁判发令后，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名队员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依次按照要求完成图形规定动作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。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全部完成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，用时少者名次列前。</w:t>
      </w:r>
    </w:p>
    <w:p w14:paraId="640B2958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参赛队员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必须按照道具图形手脚并用协调前行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。</w:t>
      </w:r>
    </w:p>
    <w:p w14:paraId="27BEFCAF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比赛过程中，如有队员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未按照图形前进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，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则参赛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队员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必须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调整到初始状态后，方可继续前进，否则成绩无效。</w:t>
      </w:r>
    </w:p>
    <w:p w14:paraId="5AB5F398"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3639185" cy="2378710"/>
            <wp:effectExtent l="0" t="0" r="184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359F"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32569695"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02225CFB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（二）众星捧月</w:t>
      </w:r>
    </w:p>
    <w:p w14:paraId="1C0A6C3F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参赛人数：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 xml:space="preserve"> 10人/队（6男4女）</w:t>
      </w:r>
    </w:p>
    <w:p w14:paraId="3A16D522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比赛器材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：特质鼓  带子</w:t>
      </w:r>
    </w:p>
    <w:p w14:paraId="4B8B36DE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比赛方法和规则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：比赛开始前，10名队员按照规定手持把手指定位置，裁判发令后，10名队员在规定2分钟时间内，颠球数量多者获胜。</w:t>
      </w:r>
    </w:p>
    <w:p w14:paraId="52A0D41E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（1）参赛队员必须按照规定手持把手位置，颠球过程中，若改变把手位置的队伍，取消比赛成绩。</w:t>
      </w:r>
    </w:p>
    <w:p w14:paraId="4912424A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（2）比赛过程中，参赛队员不得用身体任何部位去触碰球，否则成绩无效。</w:t>
      </w:r>
    </w:p>
    <w:p w14:paraId="081A0406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（3）比赛过程中，球落地，可由一名队员去捡起，继续比赛。</w:t>
      </w:r>
    </w:p>
    <w:p w14:paraId="7D6F9B39">
      <w:pPr>
        <w:jc w:val="center"/>
      </w:pPr>
      <w:r>
        <w:rPr>
          <w:rFonts w:hint="eastAsia" w:ascii="楷体" w:hAnsi="楷体" w:eastAsia="楷体" w:cs="楷体"/>
          <w:sz w:val="28"/>
          <w:szCs w:val="28"/>
        </w:rPr>
        <w:drawing>
          <wp:inline distT="0" distB="0" distL="114300" distR="114300">
            <wp:extent cx="4077970" cy="2155190"/>
            <wp:effectExtent l="0" t="0" r="17780" b="16510"/>
            <wp:docPr id="4" name="图片 4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0058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</w:pPr>
    </w:p>
    <w:p w14:paraId="650AEB14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（三）龟兔赛跑</w:t>
      </w:r>
    </w:p>
    <w:p w14:paraId="6E9C6295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参赛人数：</w:t>
      </w:r>
      <w:r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  <w:t>每队5人（3男2女）</w:t>
      </w:r>
    </w:p>
    <w:p w14:paraId="4B84FF71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比赛器材：</w:t>
      </w:r>
      <w:r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  <w:t>特质乌龟、兔子</w:t>
      </w:r>
    </w:p>
    <w:p w14:paraId="684B20E9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比赛方法和规则：</w:t>
      </w:r>
      <w:r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  <w:t>比赛开始前，4名队员双脚分别跨于器材两边，立于起跑线之前，裁判发令后，4名队员通过协调配合向前行进，赛程60米。以毛毛虫全部通过终点线为计时停止，用时少者名次列前。</w:t>
      </w:r>
    </w:p>
    <w:p w14:paraId="43058F07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  <w:t>（1）参赛队员不得越出其指定赛道，突然切入或阻碍其他参赛者，将被直接取消资格。</w:t>
      </w:r>
    </w:p>
    <w:p w14:paraId="4F3B9683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  <w:t>（2）比赛过程中，如有队员倒地或脱离比赛器材，须原地停止，待本队所有队员调整到初始状态后，方可继续前进，否则成绩无效。</w:t>
      </w:r>
    </w:p>
    <w:p w14:paraId="79E144AB">
      <w:pPr>
        <w:widowControl w:val="0"/>
        <w:kinsoku/>
        <w:autoSpaceDE/>
        <w:autoSpaceDN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eastAsia" w:ascii="仿宋_GB2312" w:hAnsi="宋体" w:eastAsia="仿宋_GB2312" w:cs="Calibri"/>
          <w:b w:val="0"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drawing>
          <wp:inline distT="0" distB="0" distL="114300" distR="114300">
            <wp:extent cx="3512820" cy="2367280"/>
            <wp:effectExtent l="0" t="0" r="11430" b="13970"/>
            <wp:docPr id="2" name="图片 2" descr="d4e1a3f5299fabc731ad3998cb4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e1a3f5299fabc731ad3998cb421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8A1E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</w:pPr>
    </w:p>
    <w:p w14:paraId="753C7515">
      <w:pPr>
        <w:widowControl w:val="0"/>
        <w:kinsoku/>
        <w:autoSpaceDE/>
        <w:autoSpaceDN/>
        <w:adjustRightInd/>
        <w:snapToGrid/>
        <w:spacing w:line="480" w:lineRule="exact"/>
        <w:ind w:firstLine="562" w:firstLineChars="200"/>
        <w:jc w:val="both"/>
        <w:textAlignment w:val="auto"/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b/>
          <w:bCs/>
          <w:snapToGrid/>
          <w:kern w:val="2"/>
          <w:sz w:val="28"/>
          <w:szCs w:val="28"/>
          <w:lang w:val="en-US" w:eastAsia="zh-CN"/>
        </w:rPr>
        <w:t>（四）旱地冰壶</w:t>
      </w:r>
    </w:p>
    <w:p w14:paraId="7E2D438D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参赛人数：4人/队（2男2女）</w:t>
      </w:r>
    </w:p>
    <w:p w14:paraId="512B2987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比赛器材：旱地冰壶</w:t>
      </w:r>
    </w:p>
    <w:p w14:paraId="38EA5F4F">
      <w:pPr>
        <w:widowControl w:val="0"/>
        <w:kinsoku/>
        <w:autoSpaceDE/>
        <w:autoSpaceDN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</w:pP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比赛方法和规则：两支队伍对抗比赛，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比赛开始前，参赛队员站于指定位置，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队长猜拳决定先后顺序。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裁判发令后，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参赛队员依次投掷，最终在有效范围内冰壶离中心距离近的队伍获</w:t>
      </w:r>
      <w:bookmarkStart w:id="0" w:name="_GoBack"/>
      <w:bookmarkEnd w:id="0"/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  <w:t>胜</w:t>
      </w:r>
      <w:r>
        <w:rPr>
          <w:rFonts w:hint="eastAsia" w:ascii="仿宋_GB2312" w:hAnsi="宋体" w:eastAsia="仿宋_GB2312" w:cs="Calibri"/>
          <w:snapToGrid/>
          <w:kern w:val="2"/>
          <w:sz w:val="28"/>
          <w:szCs w:val="28"/>
          <w:lang w:eastAsia="zh-CN"/>
        </w:rPr>
        <w:t>。</w:t>
      </w:r>
    </w:p>
    <w:p w14:paraId="39F839CC">
      <w:pPr>
        <w:widowControl w:val="0"/>
        <w:kinsoku/>
        <w:autoSpaceDE/>
        <w:autoSpaceDN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仿宋_GB2312" w:hAnsi="宋体" w:eastAsia="仿宋_GB2312" w:cs="Calibri"/>
          <w:snapToGrid/>
          <w:kern w:val="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561715" cy="2208530"/>
            <wp:effectExtent l="0" t="0" r="63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16941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9"/>
      <w:pgMar w:top="1419" w:right="1785" w:bottom="40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8D298E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4D8304"/>
    <w:multiLevelType w:val="singleLevel"/>
    <w:tmpl w:val="2D4D830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OGM2NDYwMWYzMDY3MTUxY2NkNzViNzM4Yjc4ZmUifQ=="/>
  </w:docVars>
  <w:rsids>
    <w:rsidRoot w:val="579B055C"/>
    <w:rsid w:val="022271EC"/>
    <w:rsid w:val="3ED006DA"/>
    <w:rsid w:val="52E7134C"/>
    <w:rsid w:val="579B055C"/>
    <w:rsid w:val="75973FC3"/>
    <w:rsid w:val="7BE3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30"/>
      <w:szCs w:val="30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798</Words>
  <Characters>820</Characters>
  <Lines>0</Lines>
  <Paragraphs>0</Paragraphs>
  <TotalTime>4</TotalTime>
  <ScaleCrop>false</ScaleCrop>
  <LinksUpToDate>false</LinksUpToDate>
  <CharactersWithSpaces>829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2023-09-19T01:44:00Z</dcterms:created>
  <dc:creator>校工会</dc:creator>
  <cp:lastModifiedBy>需要坚持的人</cp:lastModifiedBy>
  <dcterms:modified xsi:type="dcterms:W3CDTF">2024-11-04T04:01:58Z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4DB4DA6D21874BCEBA623F666340309F_13</vt:lpwstr>
  </property>
</Properties>
</file>